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CE4" w:rsidRPr="004B2D28" w:rsidRDefault="00CB6CE4" w:rsidP="00CB6CE4">
      <w:pPr>
        <w:pStyle w:val="a5"/>
        <w:tabs>
          <w:tab w:val="right" w:pos="9639"/>
        </w:tabs>
        <w:rPr>
          <w:rFonts w:asciiTheme="minorHAnsi" w:eastAsia="新細明體" w:hAnsiTheme="minorHAnsi"/>
          <w:noProof w:val="0"/>
          <w:color w:val="000000" w:themeColor="text1"/>
          <w:sz w:val="24"/>
          <w:szCs w:val="24"/>
          <w:lang w:val="en-GB" w:eastAsia="zh-TW"/>
        </w:rPr>
      </w:pPr>
      <w:bookmarkStart w:id="0" w:name="OLE_LINK103"/>
      <w:bookmarkStart w:id="1" w:name="OLE_LINK104"/>
      <w:r w:rsidRPr="004B2D28">
        <w:rPr>
          <w:rFonts w:asciiTheme="minorHAnsi" w:hAnsiTheme="minorHAnsi"/>
          <w:bCs/>
          <w:noProof w:val="0"/>
          <w:color w:val="000000" w:themeColor="text1"/>
          <w:sz w:val="24"/>
          <w:szCs w:val="24"/>
          <w:lang w:val="en-GB"/>
        </w:rPr>
        <w:t>3GPP T</w:t>
      </w:r>
      <w:bookmarkStart w:id="2" w:name="_Ref452454252"/>
      <w:bookmarkEnd w:id="2"/>
      <w:r w:rsidRPr="004B2D28">
        <w:rPr>
          <w:rFonts w:asciiTheme="minorHAnsi" w:hAnsiTheme="minorHAnsi"/>
          <w:bCs/>
          <w:noProof w:val="0"/>
          <w:color w:val="000000" w:themeColor="text1"/>
          <w:sz w:val="24"/>
          <w:szCs w:val="24"/>
          <w:lang w:val="en-GB"/>
        </w:rPr>
        <w:t xml:space="preserve">SG-RAN </w:t>
      </w:r>
      <w:r w:rsidRPr="004B2D28">
        <w:rPr>
          <w:rFonts w:asciiTheme="minorHAnsi" w:hAnsiTheme="minorHAnsi"/>
          <w:noProof w:val="0"/>
          <w:color w:val="000000" w:themeColor="text1"/>
          <w:sz w:val="24"/>
          <w:szCs w:val="24"/>
          <w:lang w:val="en-GB"/>
        </w:rPr>
        <w:t>WG4 Meeting #</w:t>
      </w:r>
      <w:r w:rsidRPr="004B2D28">
        <w:rPr>
          <w:rFonts w:asciiTheme="minorHAnsi" w:eastAsia="新細明體" w:hAnsiTheme="minorHAnsi"/>
          <w:noProof w:val="0"/>
          <w:color w:val="000000" w:themeColor="text1"/>
          <w:sz w:val="24"/>
          <w:szCs w:val="24"/>
          <w:lang w:val="en-GB" w:eastAsia="zh-TW"/>
        </w:rPr>
        <w:t>84</w:t>
      </w:r>
      <w:r w:rsidRPr="004B2D28">
        <w:rPr>
          <w:rFonts w:asciiTheme="minorHAnsi" w:hAnsiTheme="minorHAnsi"/>
          <w:bCs/>
          <w:noProof w:val="0"/>
          <w:color w:val="000000" w:themeColor="text1"/>
          <w:sz w:val="24"/>
          <w:lang w:val="en-GB"/>
        </w:rPr>
        <w:tab/>
      </w:r>
      <w:r w:rsidRPr="004B2D28">
        <w:rPr>
          <w:rFonts w:asciiTheme="minorHAnsi" w:hAnsiTheme="minorHAnsi"/>
          <w:noProof w:val="0"/>
          <w:color w:val="000000" w:themeColor="text1"/>
          <w:sz w:val="24"/>
          <w:szCs w:val="24"/>
          <w:lang w:val="en-GB"/>
        </w:rPr>
        <w:t>R4-17</w:t>
      </w:r>
      <w:r w:rsidR="00955CB3">
        <w:rPr>
          <w:rFonts w:asciiTheme="minorHAnsi" w:hAnsiTheme="minorHAnsi"/>
          <w:noProof w:val="0"/>
          <w:color w:val="000000" w:themeColor="text1"/>
          <w:sz w:val="24"/>
          <w:szCs w:val="24"/>
          <w:lang w:val="en-GB"/>
        </w:rPr>
        <w:t>07871</w:t>
      </w:r>
      <w:bookmarkStart w:id="3" w:name="_GoBack"/>
      <w:bookmarkEnd w:id="3"/>
    </w:p>
    <w:p w:rsidR="00CB6CE4" w:rsidRPr="004B2D28" w:rsidRDefault="00CB6CE4" w:rsidP="00CB6CE4">
      <w:pPr>
        <w:pStyle w:val="a5"/>
        <w:rPr>
          <w:rFonts w:asciiTheme="minorHAnsi" w:eastAsia="新細明體" w:hAnsiTheme="minorHAnsi"/>
          <w:color w:val="000000" w:themeColor="text1"/>
          <w:sz w:val="24"/>
          <w:lang w:eastAsia="zh-TW"/>
        </w:rPr>
      </w:pPr>
      <w:r w:rsidRPr="004B2D28">
        <w:rPr>
          <w:rFonts w:asciiTheme="minorHAnsi" w:eastAsia="新細明體" w:hAnsiTheme="minorHAnsi"/>
          <w:color w:val="000000" w:themeColor="text1"/>
          <w:sz w:val="24"/>
          <w:lang w:eastAsia="zh-TW"/>
        </w:rPr>
        <w:t>Berlin, Germany</w:t>
      </w:r>
      <w:r w:rsidRPr="004B2D28">
        <w:rPr>
          <w:rFonts w:asciiTheme="minorHAnsi" w:hAnsiTheme="minorHAnsi"/>
          <w:color w:val="000000" w:themeColor="text1"/>
          <w:sz w:val="24"/>
          <w:lang w:eastAsia="zh-CN"/>
        </w:rPr>
        <w:t>, 21</w:t>
      </w:r>
      <w:r w:rsidRPr="004B2D28">
        <w:rPr>
          <w:rFonts w:asciiTheme="minorHAnsi" w:hAnsiTheme="minorHAnsi"/>
          <w:color w:val="000000" w:themeColor="text1"/>
          <w:sz w:val="24"/>
          <w:vertAlign w:val="superscript"/>
          <w:lang w:eastAsia="zh-CN"/>
        </w:rPr>
        <w:t>st</w:t>
      </w:r>
      <w:r w:rsidRPr="004B2D28">
        <w:rPr>
          <w:rFonts w:asciiTheme="minorHAnsi" w:hAnsiTheme="minorHAnsi"/>
          <w:color w:val="000000" w:themeColor="text1"/>
          <w:sz w:val="24"/>
          <w:lang w:eastAsia="zh-CN"/>
        </w:rPr>
        <w:t xml:space="preserve"> </w:t>
      </w:r>
      <w:r w:rsidRPr="004B2D28">
        <w:rPr>
          <w:rFonts w:asciiTheme="minorHAnsi" w:eastAsia="新細明體" w:hAnsiTheme="minorHAnsi"/>
          <w:color w:val="000000" w:themeColor="text1"/>
          <w:sz w:val="24"/>
          <w:lang w:eastAsia="zh-TW"/>
        </w:rPr>
        <w:t>- 25</w:t>
      </w:r>
      <w:r w:rsidRPr="004B2D28">
        <w:rPr>
          <w:rFonts w:asciiTheme="minorHAnsi" w:eastAsia="新細明體" w:hAnsiTheme="minorHAnsi"/>
          <w:color w:val="000000" w:themeColor="text1"/>
          <w:sz w:val="24"/>
          <w:vertAlign w:val="superscript"/>
          <w:lang w:eastAsia="zh-TW"/>
        </w:rPr>
        <w:t>th</w:t>
      </w:r>
      <w:r w:rsidRPr="004B2D28">
        <w:rPr>
          <w:rFonts w:asciiTheme="minorHAnsi" w:eastAsia="新細明體" w:hAnsiTheme="minorHAnsi"/>
          <w:color w:val="000000" w:themeColor="text1"/>
          <w:sz w:val="24"/>
          <w:lang w:eastAsia="zh-TW"/>
        </w:rPr>
        <w:t xml:space="preserve"> August </w:t>
      </w:r>
      <w:r w:rsidRPr="004B2D28">
        <w:rPr>
          <w:rFonts w:asciiTheme="minorHAnsi" w:hAnsiTheme="minorHAnsi"/>
          <w:color w:val="000000" w:themeColor="text1"/>
          <w:sz w:val="24"/>
          <w:lang w:eastAsia="zh-CN"/>
        </w:rPr>
        <w:t>201</w:t>
      </w:r>
      <w:r w:rsidRPr="004B2D28">
        <w:rPr>
          <w:rFonts w:asciiTheme="minorHAnsi" w:eastAsia="新細明體" w:hAnsiTheme="minorHAnsi"/>
          <w:color w:val="000000" w:themeColor="text1"/>
          <w:sz w:val="24"/>
          <w:lang w:eastAsia="zh-TW"/>
        </w:rPr>
        <w:t>7</w:t>
      </w:r>
    </w:p>
    <w:p w:rsidR="00CB6CE4" w:rsidRPr="004B2D28" w:rsidRDefault="00CB6CE4" w:rsidP="00CB6CE4">
      <w:pPr>
        <w:pStyle w:val="a5"/>
        <w:rPr>
          <w:rFonts w:asciiTheme="minorHAnsi" w:hAnsiTheme="minorHAnsi"/>
          <w:bCs/>
          <w:noProof w:val="0"/>
          <w:color w:val="000000" w:themeColor="text1"/>
          <w:sz w:val="24"/>
          <w:lang w:eastAsia="ja-JP"/>
        </w:rPr>
      </w:pPr>
    </w:p>
    <w:p w:rsidR="00CB6CE4" w:rsidRPr="004B2D28" w:rsidRDefault="00CB6CE4" w:rsidP="00CB6CE4">
      <w:pPr>
        <w:pStyle w:val="CRCoverPage"/>
        <w:rPr>
          <w:rFonts w:asciiTheme="minorHAnsi" w:eastAsia="新細明體" w:hAnsiTheme="minorHAnsi" w:cs="Arial"/>
          <w:b/>
          <w:bCs/>
          <w:color w:val="000000" w:themeColor="text1"/>
          <w:sz w:val="24"/>
          <w:lang w:eastAsia="zh-TW"/>
        </w:rPr>
      </w:pPr>
      <w:r w:rsidRPr="004B2D28">
        <w:rPr>
          <w:rFonts w:asciiTheme="minorHAnsi" w:hAnsiTheme="minorHAnsi" w:cs="Arial"/>
          <w:b/>
          <w:bCs/>
          <w:color w:val="000000" w:themeColor="text1"/>
          <w:sz w:val="24"/>
        </w:rPr>
        <w:t>Agenda item:</w:t>
      </w:r>
      <w:r w:rsidRPr="004B2D28">
        <w:rPr>
          <w:rFonts w:asciiTheme="minorHAnsi" w:hAnsiTheme="minorHAnsi" w:cs="Arial"/>
          <w:b/>
          <w:bCs/>
          <w:color w:val="000000" w:themeColor="text1"/>
          <w:sz w:val="24"/>
        </w:rPr>
        <w:tab/>
      </w:r>
      <w:r w:rsidRPr="004B2D28">
        <w:rPr>
          <w:rFonts w:asciiTheme="minorHAnsi" w:hAnsiTheme="minorHAnsi" w:cs="Arial"/>
          <w:b/>
          <w:bCs/>
          <w:color w:val="000000" w:themeColor="text1"/>
          <w:sz w:val="24"/>
        </w:rPr>
        <w:tab/>
      </w:r>
      <w:r w:rsidRPr="004B2D28">
        <w:rPr>
          <w:rFonts w:asciiTheme="minorHAnsi" w:hAnsiTheme="minorHAnsi" w:cs="Arial"/>
          <w:b/>
          <w:bCs/>
          <w:color w:val="000000" w:themeColor="text1"/>
          <w:sz w:val="24"/>
        </w:rPr>
        <w:tab/>
      </w:r>
      <w:r w:rsidR="00580B7B">
        <w:rPr>
          <w:rFonts w:asciiTheme="minorHAnsi" w:hAnsiTheme="minorHAnsi" w:cs="Arial"/>
          <w:b/>
          <w:bCs/>
          <w:color w:val="000000" w:themeColor="text1"/>
          <w:sz w:val="24"/>
        </w:rPr>
        <w:t>9.6.2</w:t>
      </w:r>
    </w:p>
    <w:p w:rsidR="00CB6CE4" w:rsidRPr="004B2D28" w:rsidRDefault="00CB6CE4" w:rsidP="00CB6CE4">
      <w:pPr>
        <w:tabs>
          <w:tab w:val="left" w:pos="1985"/>
        </w:tabs>
        <w:ind w:left="1985" w:hanging="1985"/>
        <w:rPr>
          <w:rFonts w:cs="Arial"/>
          <w:b/>
          <w:bCs/>
          <w:color w:val="000000" w:themeColor="text1"/>
        </w:rPr>
      </w:pPr>
      <w:r w:rsidRPr="004B2D28">
        <w:rPr>
          <w:rFonts w:cs="Arial"/>
          <w:b/>
          <w:bCs/>
          <w:color w:val="000000" w:themeColor="text1"/>
        </w:rPr>
        <w:t>Source:</w:t>
      </w:r>
      <w:r w:rsidRPr="004B2D28">
        <w:rPr>
          <w:rFonts w:cs="Arial"/>
          <w:b/>
          <w:bCs/>
          <w:color w:val="000000" w:themeColor="text1"/>
        </w:rPr>
        <w:tab/>
        <w:t xml:space="preserve">MediaTek Inc. </w:t>
      </w:r>
    </w:p>
    <w:p w:rsidR="00CB6CE4" w:rsidRPr="004B2D28" w:rsidRDefault="00CB6CE4" w:rsidP="00CB6CE4">
      <w:pPr>
        <w:ind w:left="1985" w:hanging="1985"/>
        <w:rPr>
          <w:rFonts w:cs="Arial"/>
          <w:b/>
          <w:bCs/>
          <w:color w:val="000000" w:themeColor="text1"/>
        </w:rPr>
      </w:pPr>
      <w:r w:rsidRPr="004B2D28">
        <w:rPr>
          <w:rFonts w:cs="Arial"/>
          <w:b/>
          <w:bCs/>
          <w:color w:val="000000" w:themeColor="text1"/>
        </w:rPr>
        <w:t>Title:</w:t>
      </w:r>
      <w:r w:rsidRPr="004B2D28">
        <w:rPr>
          <w:rFonts w:cs="Arial"/>
          <w:b/>
          <w:bCs/>
          <w:color w:val="000000" w:themeColor="text1"/>
        </w:rPr>
        <w:tab/>
        <w:t xml:space="preserve">Definitions of intra and inter frequency measurement </w:t>
      </w:r>
    </w:p>
    <w:p w:rsidR="00CB6CE4" w:rsidRPr="004B2D28" w:rsidRDefault="00CB6CE4" w:rsidP="00CB6CE4">
      <w:pPr>
        <w:rPr>
          <w:rFonts w:cs="Arial"/>
          <w:b/>
          <w:bCs/>
          <w:color w:val="000000" w:themeColor="text1"/>
        </w:rPr>
      </w:pPr>
      <w:r w:rsidRPr="004B2D28">
        <w:rPr>
          <w:rFonts w:cs="Arial"/>
          <w:b/>
          <w:bCs/>
          <w:color w:val="000000" w:themeColor="text1"/>
        </w:rPr>
        <w:t>Document for:</w:t>
      </w:r>
      <w:r w:rsidRPr="004B2D28">
        <w:rPr>
          <w:rFonts w:cs="Arial"/>
          <w:b/>
          <w:bCs/>
          <w:color w:val="000000" w:themeColor="text1"/>
        </w:rPr>
        <w:tab/>
      </w:r>
      <w:r w:rsidRPr="004B2D28">
        <w:rPr>
          <w:rFonts w:cs="Arial"/>
          <w:b/>
          <w:bCs/>
          <w:color w:val="000000" w:themeColor="text1"/>
        </w:rPr>
        <w:tab/>
        <w:t xml:space="preserve">Discussion </w:t>
      </w:r>
    </w:p>
    <w:p w:rsidR="0034111C" w:rsidRPr="004B2D28" w:rsidRDefault="0034111C">
      <w:pPr>
        <w:pStyle w:val="1"/>
        <w:rPr>
          <w:rFonts w:asciiTheme="minorHAnsi" w:eastAsia="新細明體" w:hAnsiTheme="minorHAnsi"/>
          <w:color w:val="000000" w:themeColor="text1"/>
          <w:lang w:eastAsia="zh-TW"/>
        </w:rPr>
      </w:pPr>
      <w:r w:rsidRPr="004B2D28">
        <w:rPr>
          <w:rFonts w:asciiTheme="minorHAnsi" w:hAnsiTheme="minorHAnsi"/>
          <w:color w:val="000000" w:themeColor="text1"/>
        </w:rPr>
        <w:t>1</w:t>
      </w:r>
      <w:r w:rsidRPr="004B2D28">
        <w:rPr>
          <w:rFonts w:asciiTheme="minorHAnsi" w:hAnsiTheme="minorHAnsi"/>
          <w:color w:val="000000" w:themeColor="text1"/>
        </w:rPr>
        <w:tab/>
      </w:r>
      <w:r w:rsidR="00EE7FA7" w:rsidRPr="004B2D28">
        <w:rPr>
          <w:rFonts w:asciiTheme="minorHAnsi" w:hAnsiTheme="minorHAnsi"/>
          <w:color w:val="000000" w:themeColor="text1"/>
        </w:rPr>
        <w:t>Introduction</w:t>
      </w:r>
      <w:r w:rsidR="0001174A" w:rsidRPr="004B2D28">
        <w:rPr>
          <w:rFonts w:asciiTheme="minorHAnsi" w:eastAsia="新細明體" w:hAnsiTheme="minorHAnsi"/>
          <w:color w:val="000000" w:themeColor="text1"/>
          <w:lang w:eastAsia="zh-TW"/>
        </w:rPr>
        <w:t xml:space="preserve"> </w:t>
      </w:r>
    </w:p>
    <w:p w:rsidR="00800901" w:rsidRPr="004B2D28" w:rsidRDefault="00735723" w:rsidP="00800901">
      <w:pPr>
        <w:pStyle w:val="Doc-text2"/>
        <w:tabs>
          <w:tab w:val="clear" w:pos="1622"/>
          <w:tab w:val="left" w:pos="900"/>
        </w:tabs>
        <w:ind w:left="0" w:firstLine="0"/>
        <w:rPr>
          <w:rFonts w:asciiTheme="minorHAnsi" w:hAnsiTheme="minorHAnsi"/>
          <w:color w:val="000000" w:themeColor="text1"/>
          <w:sz w:val="22"/>
          <w:szCs w:val="22"/>
        </w:rPr>
      </w:pPr>
      <w:bookmarkStart w:id="4" w:name="OLE_LINK1"/>
      <w:bookmarkStart w:id="5" w:name="OLE_LINK2"/>
      <w:bookmarkStart w:id="6" w:name="OLE_LINK132"/>
      <w:bookmarkStart w:id="7" w:name="OLE_LINK133"/>
      <w:r w:rsidRPr="004B2D28">
        <w:rPr>
          <w:rFonts w:asciiTheme="minorHAnsi" w:hAnsiTheme="minorHAnsi"/>
          <w:color w:val="000000" w:themeColor="text1"/>
          <w:sz w:val="22"/>
          <w:szCs w:val="22"/>
        </w:rPr>
        <w:t xml:space="preserve">In RAN4-NR#2 meeting, </w:t>
      </w:r>
      <w:r w:rsidR="00800901" w:rsidRPr="004B2D28">
        <w:rPr>
          <w:rFonts w:asciiTheme="minorHAnsi" w:hAnsiTheme="minorHAnsi"/>
          <w:color w:val="000000" w:themeColor="text1"/>
          <w:sz w:val="22"/>
          <w:szCs w:val="22"/>
        </w:rPr>
        <w:t xml:space="preserve">a WF </w:t>
      </w:r>
      <w:r w:rsidRPr="004B2D28">
        <w:rPr>
          <w:rFonts w:asciiTheme="minorHAnsi" w:hAnsiTheme="minorHAnsi"/>
          <w:color w:val="000000" w:themeColor="text1"/>
          <w:sz w:val="22"/>
          <w:szCs w:val="22"/>
        </w:rPr>
        <w:t xml:space="preserve">[1] </w:t>
      </w:r>
      <w:r w:rsidR="00800901" w:rsidRPr="004B2D28">
        <w:rPr>
          <w:rFonts w:asciiTheme="minorHAnsi" w:hAnsiTheme="minorHAnsi"/>
          <w:color w:val="000000" w:themeColor="text1"/>
          <w:sz w:val="22"/>
          <w:szCs w:val="22"/>
        </w:rPr>
        <w:t>on RRM was agreed</w:t>
      </w:r>
      <w:r w:rsidRPr="004B2D28">
        <w:rPr>
          <w:rFonts w:asciiTheme="minorHAnsi" w:hAnsiTheme="minorHAnsi"/>
          <w:color w:val="000000" w:themeColor="text1"/>
          <w:sz w:val="22"/>
          <w:szCs w:val="22"/>
        </w:rPr>
        <w:t xml:space="preserve"> to clarify the definitions of intra- and inter-frequency. The related agreements are captured below</w:t>
      </w:r>
      <w:r w:rsidR="00800901" w:rsidRPr="004B2D28">
        <w:rPr>
          <w:rFonts w:asciiTheme="minorHAnsi" w:hAnsiTheme="minorHAnsi"/>
          <w:color w:val="000000" w:themeColor="text1"/>
          <w:sz w:val="22"/>
          <w:szCs w:val="22"/>
        </w:rPr>
        <w:t>:</w:t>
      </w:r>
    </w:p>
    <w:tbl>
      <w:tblPr>
        <w:tblStyle w:val="af6"/>
        <w:tblW w:w="0" w:type="auto"/>
        <w:tblInd w:w="284" w:type="dxa"/>
        <w:tblLook w:val="04A0" w:firstRow="1" w:lastRow="0" w:firstColumn="1" w:lastColumn="0" w:noHBand="0" w:noVBand="1"/>
      </w:tblPr>
      <w:tblGrid>
        <w:gridCol w:w="9571"/>
      </w:tblGrid>
      <w:tr w:rsidR="005D7FE2" w:rsidRPr="004B2D28" w:rsidTr="005D7FE2">
        <w:tc>
          <w:tcPr>
            <w:tcW w:w="9855" w:type="dxa"/>
          </w:tcPr>
          <w:p w:rsidR="005D7FE2" w:rsidRPr="004B2D28" w:rsidRDefault="005D7FE2" w:rsidP="005D7FE2">
            <w:pPr>
              <w:numPr>
                <w:ilvl w:val="0"/>
                <w:numId w:val="16"/>
              </w:numPr>
              <w:spacing w:after="180" w:line="240" w:lineRule="auto"/>
              <w:rPr>
                <w:sz w:val="20"/>
              </w:rPr>
            </w:pPr>
            <w:r w:rsidRPr="004B2D28">
              <w:rPr>
                <w:sz w:val="20"/>
              </w:rPr>
              <w:t>Clarity is needed on the intra/interfrequency definition used for eg categorizing measurement objects for measurement capabilities requirements, categorizing measurement objects for delay/accuracy requirements, categorizing measurement objects for event evaluation, measurement grouping at different measurement occasions, etc</w:t>
            </w:r>
          </w:p>
          <w:p w:rsidR="005D7FE2" w:rsidRPr="004B2D28" w:rsidRDefault="005D7FE2" w:rsidP="005D7FE2">
            <w:pPr>
              <w:numPr>
                <w:ilvl w:val="1"/>
                <w:numId w:val="16"/>
              </w:numPr>
              <w:spacing w:after="180" w:line="240" w:lineRule="auto"/>
              <w:rPr>
                <w:sz w:val="20"/>
              </w:rPr>
            </w:pPr>
            <w:r w:rsidRPr="004B2D28">
              <w:rPr>
                <w:sz w:val="20"/>
              </w:rPr>
              <w:t>Consideration may also be given to more than 2 categorizations between intrafrequency/interfrequency. One example would be intrafrequency measurements that are performed without retuning, intrafrequency measurements that are performed with retuning, interfrequency measurements that are performed without retuning, and interfrequency measurements that are performed with retuning. Interested companies may study naming and definitions of measurement categories.</w:t>
            </w:r>
          </w:p>
          <w:p w:rsidR="005D7FE2" w:rsidRPr="004B2D28" w:rsidRDefault="005D7FE2" w:rsidP="005D7FE2">
            <w:pPr>
              <w:numPr>
                <w:ilvl w:val="0"/>
                <w:numId w:val="16"/>
              </w:numPr>
              <w:spacing w:after="180" w:line="240" w:lineRule="auto"/>
              <w:rPr>
                <w:sz w:val="20"/>
              </w:rPr>
            </w:pPr>
            <w:r w:rsidRPr="004B2D28">
              <w:rPr>
                <w:sz w:val="20"/>
              </w:rPr>
              <w:t>As a next step consider what is the reference for intrafrequency SS block based measurement objects</w:t>
            </w:r>
          </w:p>
          <w:p w:rsidR="005D7FE2" w:rsidRPr="004B2D28" w:rsidRDefault="005D7FE2" w:rsidP="005D7FE2">
            <w:pPr>
              <w:numPr>
                <w:ilvl w:val="1"/>
                <w:numId w:val="16"/>
              </w:numPr>
              <w:spacing w:after="180" w:line="240" w:lineRule="auto"/>
              <w:rPr>
                <w:sz w:val="20"/>
              </w:rPr>
            </w:pPr>
            <w:r w:rsidRPr="004B2D28">
              <w:rPr>
                <w:sz w:val="20"/>
              </w:rPr>
              <w:t>Option 1 : Same SS block centre frequency location for serving cell and target cell</w:t>
            </w:r>
          </w:p>
          <w:p w:rsidR="005D7FE2" w:rsidRPr="004B2D28" w:rsidRDefault="005D7FE2" w:rsidP="005D7FE2">
            <w:pPr>
              <w:numPr>
                <w:ilvl w:val="1"/>
                <w:numId w:val="16"/>
              </w:numPr>
              <w:spacing w:after="180" w:line="240" w:lineRule="auto"/>
              <w:rPr>
                <w:sz w:val="20"/>
              </w:rPr>
            </w:pPr>
            <w:r w:rsidRPr="004B2D28">
              <w:rPr>
                <w:sz w:val="20"/>
              </w:rPr>
              <w:t>Option 2 : Same gNB transmission centre frequency for serving cell and target cell</w:t>
            </w:r>
          </w:p>
          <w:p w:rsidR="005D7FE2" w:rsidRPr="004B2D28" w:rsidRDefault="005D7FE2" w:rsidP="005D7FE2">
            <w:pPr>
              <w:numPr>
                <w:ilvl w:val="1"/>
                <w:numId w:val="16"/>
              </w:numPr>
              <w:spacing w:after="180" w:line="240" w:lineRule="auto"/>
              <w:rPr>
                <w:sz w:val="20"/>
              </w:rPr>
            </w:pPr>
            <w:r w:rsidRPr="004B2D28">
              <w:rPr>
                <w:sz w:val="20"/>
              </w:rPr>
              <w:t>Option 3 : SS block can be measured without retuning UE RF or measurement gap</w:t>
            </w:r>
          </w:p>
          <w:p w:rsidR="005D7FE2" w:rsidRPr="004B2D28" w:rsidRDefault="005D7FE2" w:rsidP="005D7FE2">
            <w:pPr>
              <w:numPr>
                <w:ilvl w:val="1"/>
                <w:numId w:val="16"/>
              </w:numPr>
              <w:spacing w:after="180" w:line="240" w:lineRule="auto"/>
              <w:rPr>
                <w:sz w:val="20"/>
              </w:rPr>
            </w:pPr>
            <w:r w:rsidRPr="004B2D28">
              <w:rPr>
                <w:sz w:val="20"/>
              </w:rPr>
              <w:t>Option 4 : Other reference</w:t>
            </w:r>
          </w:p>
          <w:p w:rsidR="005D7FE2" w:rsidRPr="004B2D28" w:rsidRDefault="005D7FE2" w:rsidP="005D7FE2">
            <w:pPr>
              <w:numPr>
                <w:ilvl w:val="0"/>
                <w:numId w:val="16"/>
              </w:numPr>
              <w:spacing w:after="180" w:line="240" w:lineRule="auto"/>
              <w:rPr>
                <w:color w:val="000000" w:themeColor="text1"/>
                <w:sz w:val="20"/>
              </w:rPr>
            </w:pPr>
            <w:r w:rsidRPr="004B2D28">
              <w:rPr>
                <w:sz w:val="20"/>
              </w:rPr>
              <w:t>Finally, the intra/interfrequency definition also may consider CSI-RS based measurements</w:t>
            </w:r>
          </w:p>
        </w:tc>
      </w:tr>
    </w:tbl>
    <w:p w:rsidR="008B57EE" w:rsidRPr="004B2D28" w:rsidRDefault="00800901" w:rsidP="000F7F8F">
      <w:pPr>
        <w:spacing w:after="120"/>
        <w:ind w:right="-96"/>
        <w:jc w:val="both"/>
        <w:rPr>
          <w:rFonts w:eastAsia="MS Mincho"/>
          <w:color w:val="000000" w:themeColor="text1"/>
          <w:lang w:eastAsia="en-GB"/>
        </w:rPr>
      </w:pPr>
      <w:r w:rsidRPr="004B2D28">
        <w:rPr>
          <w:rFonts w:eastAsia="MS Mincho"/>
          <w:color w:val="000000" w:themeColor="text1"/>
          <w:lang w:eastAsia="en-GB"/>
        </w:rPr>
        <w:t xml:space="preserve">In this contribution, we </w:t>
      </w:r>
      <w:r w:rsidR="00E6425B" w:rsidRPr="004B2D28">
        <w:rPr>
          <w:rFonts w:eastAsia="MS Mincho"/>
          <w:color w:val="000000" w:themeColor="text1"/>
          <w:lang w:eastAsia="en-GB"/>
        </w:rPr>
        <w:t xml:space="preserve">provide our view </w:t>
      </w:r>
      <w:r w:rsidR="00095AB2" w:rsidRPr="004B2D28">
        <w:rPr>
          <w:rFonts w:eastAsia="MS Mincho"/>
          <w:color w:val="000000" w:themeColor="text1"/>
          <w:lang w:eastAsia="en-GB"/>
        </w:rPr>
        <w:t>this issue</w:t>
      </w:r>
      <w:r w:rsidR="00E6425B" w:rsidRPr="004B2D28">
        <w:rPr>
          <w:rFonts w:eastAsia="MS Mincho"/>
          <w:color w:val="000000" w:themeColor="text1"/>
          <w:lang w:eastAsia="en-GB"/>
        </w:rPr>
        <w:t>.</w:t>
      </w:r>
    </w:p>
    <w:p w:rsidR="000F7F8F" w:rsidRPr="004B2D28" w:rsidRDefault="000F7F8F" w:rsidP="000F7F8F">
      <w:pPr>
        <w:pStyle w:val="1"/>
        <w:rPr>
          <w:rFonts w:asciiTheme="minorHAnsi" w:eastAsia="新細明體" w:hAnsiTheme="minorHAnsi"/>
          <w:color w:val="000000" w:themeColor="text1"/>
          <w:lang w:eastAsia="zh-TW"/>
        </w:rPr>
      </w:pPr>
      <w:r w:rsidRPr="004B2D28">
        <w:rPr>
          <w:rFonts w:asciiTheme="minorHAnsi" w:hAnsiTheme="minorHAnsi"/>
          <w:color w:val="000000" w:themeColor="text1"/>
        </w:rPr>
        <w:t>2</w:t>
      </w:r>
      <w:r w:rsidRPr="004B2D28">
        <w:rPr>
          <w:rFonts w:asciiTheme="minorHAnsi" w:hAnsiTheme="minorHAnsi"/>
          <w:color w:val="000000" w:themeColor="text1"/>
        </w:rPr>
        <w:tab/>
      </w:r>
      <w:r w:rsidR="006B264E" w:rsidRPr="004B2D28">
        <w:rPr>
          <w:rFonts w:asciiTheme="minorHAnsi" w:hAnsiTheme="minorHAnsi"/>
          <w:color w:val="000000" w:themeColor="text1"/>
        </w:rPr>
        <w:t>Problem faced</w:t>
      </w:r>
      <w:r w:rsidR="004958B6" w:rsidRPr="004B2D28">
        <w:rPr>
          <w:rFonts w:asciiTheme="minorHAnsi" w:hAnsiTheme="minorHAnsi"/>
          <w:color w:val="000000" w:themeColor="text1"/>
        </w:rPr>
        <w:t xml:space="preserve"> </w:t>
      </w:r>
    </w:p>
    <w:p w:rsidR="00E9542E" w:rsidRPr="004B2D28" w:rsidRDefault="00167F62" w:rsidP="00BB6AF7">
      <w:pPr>
        <w:pStyle w:val="af2"/>
        <w:rPr>
          <w:rFonts w:asciiTheme="minorHAnsi" w:eastAsia="MS Mincho" w:hAnsiTheme="minorHAnsi"/>
          <w:b w:val="0"/>
          <w:color w:val="000000" w:themeColor="text1"/>
          <w:sz w:val="22"/>
          <w:szCs w:val="22"/>
          <w:lang w:eastAsia="en-GB"/>
        </w:rPr>
      </w:pPr>
      <w:r w:rsidRPr="004B2D28">
        <w:rPr>
          <w:rFonts w:asciiTheme="minorHAnsi" w:eastAsia="MS Mincho" w:hAnsiTheme="minorHAnsi"/>
          <w:b w:val="0"/>
          <w:color w:val="000000" w:themeColor="text1"/>
          <w:sz w:val="22"/>
          <w:szCs w:val="22"/>
          <w:lang w:eastAsia="en-GB"/>
        </w:rPr>
        <w:t>In last RAN4 mee</w:t>
      </w:r>
      <w:r w:rsidR="00DA5A84">
        <w:rPr>
          <w:rFonts w:asciiTheme="minorHAnsi" w:eastAsia="MS Mincho" w:hAnsiTheme="minorHAnsi"/>
          <w:b w:val="0"/>
          <w:color w:val="000000" w:themeColor="text1"/>
          <w:sz w:val="22"/>
          <w:szCs w:val="22"/>
          <w:lang w:eastAsia="en-GB"/>
        </w:rPr>
        <w:t>ting, there was long discussion</w:t>
      </w:r>
      <w:r w:rsidRPr="004B2D28">
        <w:rPr>
          <w:rFonts w:asciiTheme="minorHAnsi" w:eastAsia="MS Mincho" w:hAnsiTheme="minorHAnsi"/>
          <w:b w:val="0"/>
          <w:color w:val="000000" w:themeColor="text1"/>
          <w:sz w:val="22"/>
          <w:szCs w:val="22"/>
          <w:lang w:eastAsia="en-GB"/>
        </w:rPr>
        <w:t xml:space="preserve"> on the definitions of inter and intra frequency. In our opinion, this issue is complicated because of the following reasons:</w:t>
      </w:r>
    </w:p>
    <w:p w:rsidR="004958B6" w:rsidRPr="004B2D28" w:rsidRDefault="00E9542E" w:rsidP="009800B5">
      <w:pPr>
        <w:pStyle w:val="af7"/>
        <w:numPr>
          <w:ilvl w:val="0"/>
          <w:numId w:val="18"/>
        </w:numPr>
        <w:jc w:val="both"/>
        <w:rPr>
          <w:rFonts w:eastAsia="MS Mincho"/>
          <w:color w:val="000000" w:themeColor="text1"/>
          <w:lang w:eastAsia="en-GB"/>
        </w:rPr>
      </w:pPr>
      <w:r w:rsidRPr="004B2D28">
        <w:rPr>
          <w:u w:val="single"/>
          <w:lang w:eastAsia="en-GB"/>
        </w:rPr>
        <w:t>Center frequency alignment between carrier, SS block and UE</w:t>
      </w:r>
      <w:r w:rsidRPr="004B2D28">
        <w:rPr>
          <w:lang w:eastAsia="en-GB"/>
        </w:rPr>
        <w:t xml:space="preserve">. </w:t>
      </w:r>
      <w:r w:rsidR="00FF423E" w:rsidRPr="004B2D28">
        <w:rPr>
          <w:rFonts w:eastAsia="MS Mincho"/>
          <w:color w:val="000000" w:themeColor="text1"/>
          <w:lang w:eastAsia="en-GB"/>
        </w:rPr>
        <w:t>In LTE, the definition</w:t>
      </w:r>
      <w:r w:rsidR="004C0E8D">
        <w:rPr>
          <w:rFonts w:eastAsia="MS Mincho"/>
          <w:color w:val="000000" w:themeColor="text1"/>
          <w:lang w:eastAsia="en-GB"/>
        </w:rPr>
        <w:t>s</w:t>
      </w:r>
      <w:r w:rsidR="00FF423E" w:rsidRPr="004B2D28">
        <w:rPr>
          <w:rFonts w:eastAsia="MS Mincho"/>
          <w:color w:val="000000" w:themeColor="text1"/>
          <w:lang w:eastAsia="en-GB"/>
        </w:rPr>
        <w:t xml:space="preserve"> of intra- and inter-frequency is relatively simple because the following 3 frequenc</w:t>
      </w:r>
      <w:r w:rsidR="004C0E8D">
        <w:rPr>
          <w:rFonts w:eastAsia="MS Mincho"/>
          <w:color w:val="000000" w:themeColor="text1"/>
          <w:lang w:eastAsia="en-GB"/>
        </w:rPr>
        <w:t>ies</w:t>
      </w:r>
      <w:r w:rsidR="00FF423E" w:rsidRPr="004B2D28">
        <w:rPr>
          <w:rFonts w:eastAsia="MS Mincho"/>
          <w:color w:val="000000" w:themeColor="text1"/>
          <w:lang w:eastAsia="en-GB"/>
        </w:rPr>
        <w:t xml:space="preserve"> are the same:</w:t>
      </w:r>
    </w:p>
    <w:p w:rsidR="00FF423E" w:rsidRPr="004B2D28" w:rsidRDefault="00FF423E" w:rsidP="00E9542E">
      <w:pPr>
        <w:pStyle w:val="af7"/>
        <w:numPr>
          <w:ilvl w:val="0"/>
          <w:numId w:val="19"/>
        </w:numPr>
        <w:rPr>
          <w:lang w:eastAsia="en-GB"/>
        </w:rPr>
      </w:pPr>
      <w:r w:rsidRPr="004B2D28">
        <w:rPr>
          <w:lang w:eastAsia="en-GB"/>
        </w:rPr>
        <w:lastRenderedPageBreak/>
        <w:t xml:space="preserve">Carrier center frequency </w:t>
      </w:r>
    </w:p>
    <w:p w:rsidR="00FF423E" w:rsidRPr="004B2D28" w:rsidRDefault="00E9542E" w:rsidP="00E9542E">
      <w:pPr>
        <w:pStyle w:val="af7"/>
        <w:numPr>
          <w:ilvl w:val="0"/>
          <w:numId w:val="19"/>
        </w:numPr>
        <w:rPr>
          <w:lang w:eastAsia="en-GB"/>
        </w:rPr>
      </w:pPr>
      <w:r w:rsidRPr="004B2D28">
        <w:rPr>
          <w:lang w:eastAsia="en-GB"/>
        </w:rPr>
        <w:t>SS block</w:t>
      </w:r>
      <w:r w:rsidR="00FF423E" w:rsidRPr="004B2D28">
        <w:rPr>
          <w:lang w:eastAsia="en-GB"/>
        </w:rPr>
        <w:t xml:space="preserve"> center frequency</w:t>
      </w:r>
    </w:p>
    <w:p w:rsidR="00FF423E" w:rsidRPr="004B2D28" w:rsidRDefault="00FF423E" w:rsidP="00E9542E">
      <w:pPr>
        <w:pStyle w:val="af7"/>
        <w:numPr>
          <w:ilvl w:val="0"/>
          <w:numId w:val="19"/>
        </w:numPr>
        <w:rPr>
          <w:lang w:eastAsia="en-GB"/>
        </w:rPr>
      </w:pPr>
      <w:r w:rsidRPr="004B2D28">
        <w:rPr>
          <w:lang w:eastAsia="en-GB"/>
        </w:rPr>
        <w:t>UE center frequency, except for some cases.</w:t>
      </w:r>
    </w:p>
    <w:p w:rsidR="00E9542E" w:rsidRPr="004B2D28" w:rsidRDefault="00FF423E" w:rsidP="00E9542E">
      <w:pPr>
        <w:ind w:left="709"/>
        <w:rPr>
          <w:rFonts w:eastAsia="MS Mincho"/>
          <w:color w:val="000000" w:themeColor="text1"/>
          <w:lang w:eastAsia="en-GB"/>
        </w:rPr>
      </w:pPr>
      <w:r w:rsidRPr="004B2D28">
        <w:rPr>
          <w:rFonts w:eastAsia="MS Mincho"/>
          <w:color w:val="000000" w:themeColor="text1"/>
          <w:lang w:eastAsia="en-GB"/>
        </w:rPr>
        <w:t xml:space="preserve">In NR, </w:t>
      </w:r>
      <w:r w:rsidR="00647F9D">
        <w:rPr>
          <w:rFonts w:eastAsia="MS Mincho"/>
          <w:color w:val="000000" w:themeColor="text1"/>
          <w:lang w:eastAsia="en-GB"/>
        </w:rPr>
        <w:t>they</w:t>
      </w:r>
      <w:r w:rsidRPr="004B2D28">
        <w:rPr>
          <w:rFonts w:eastAsia="MS Mincho"/>
          <w:color w:val="000000" w:themeColor="text1"/>
          <w:lang w:eastAsia="en-GB"/>
        </w:rPr>
        <w:t xml:space="preserve"> are not necessary the same. </w:t>
      </w:r>
    </w:p>
    <w:p w:rsidR="00280239" w:rsidRPr="004B2D28" w:rsidRDefault="008C5BAF" w:rsidP="002A42B0">
      <w:pPr>
        <w:spacing w:after="0"/>
        <w:ind w:left="709"/>
        <w:jc w:val="center"/>
        <w:rPr>
          <w:rFonts w:eastAsia="MS Mincho"/>
          <w:color w:val="FF0000"/>
          <w:lang w:eastAsia="en-GB"/>
        </w:rPr>
      </w:pPr>
      <w:r w:rsidRPr="004B2D28">
        <w:rPr>
          <w:noProof/>
          <w:lang w:eastAsia="zh-TW"/>
        </w:rPr>
        <w:drawing>
          <wp:inline distT="0" distB="0" distL="0" distR="0">
            <wp:extent cx="2137672" cy="97256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3341" cy="988794"/>
                    </a:xfrm>
                    <a:prstGeom prst="rect">
                      <a:avLst/>
                    </a:prstGeom>
                    <a:noFill/>
                    <a:ln>
                      <a:noFill/>
                    </a:ln>
                  </pic:spPr>
                </pic:pic>
              </a:graphicData>
            </a:graphic>
          </wp:inline>
        </w:drawing>
      </w:r>
    </w:p>
    <w:p w:rsidR="00167F62" w:rsidRPr="004B2D28" w:rsidRDefault="00167F62" w:rsidP="002A42B0">
      <w:pPr>
        <w:pStyle w:val="af2"/>
        <w:spacing w:before="0"/>
        <w:jc w:val="center"/>
        <w:rPr>
          <w:rFonts w:asciiTheme="minorHAnsi" w:eastAsia="MS Mincho" w:hAnsiTheme="minorHAnsi"/>
          <w:color w:val="FF0000"/>
          <w:lang w:eastAsia="en-GB"/>
        </w:rPr>
      </w:pPr>
      <w:r w:rsidRPr="004B2D28">
        <w:rPr>
          <w:rFonts w:asciiTheme="minorHAnsi" w:hAnsiTheme="minorHAnsi"/>
        </w:rPr>
        <w:t xml:space="preserve">Figure </w:t>
      </w:r>
      <w:r w:rsidRPr="004B2D28">
        <w:rPr>
          <w:rFonts w:asciiTheme="minorHAnsi" w:hAnsiTheme="minorHAnsi"/>
        </w:rPr>
        <w:fldChar w:fldCharType="begin"/>
      </w:r>
      <w:r w:rsidRPr="004B2D28">
        <w:rPr>
          <w:rFonts w:asciiTheme="minorHAnsi" w:hAnsiTheme="minorHAnsi"/>
        </w:rPr>
        <w:instrText xml:space="preserve"> SEQ Figure \* ARABIC </w:instrText>
      </w:r>
      <w:r w:rsidRPr="004B2D28">
        <w:rPr>
          <w:rFonts w:asciiTheme="minorHAnsi" w:hAnsiTheme="minorHAnsi"/>
        </w:rPr>
        <w:fldChar w:fldCharType="separate"/>
      </w:r>
      <w:r w:rsidR="00B07DA6">
        <w:rPr>
          <w:rFonts w:asciiTheme="minorHAnsi" w:hAnsiTheme="minorHAnsi"/>
          <w:noProof/>
        </w:rPr>
        <w:t>1</w:t>
      </w:r>
      <w:r w:rsidRPr="004B2D28">
        <w:rPr>
          <w:rFonts w:asciiTheme="minorHAnsi" w:hAnsiTheme="minorHAnsi"/>
        </w:rPr>
        <w:fldChar w:fldCharType="end"/>
      </w:r>
      <w:r w:rsidRPr="004B2D28">
        <w:rPr>
          <w:rFonts w:asciiTheme="minorHAnsi" w:hAnsiTheme="minorHAnsi"/>
        </w:rPr>
        <w:t xml:space="preserve"> Center frequencies of SS block, carrier and UE</w:t>
      </w:r>
    </w:p>
    <w:p w:rsidR="00E9542E" w:rsidRPr="004B2D28" w:rsidRDefault="00E9542E" w:rsidP="00A97B03">
      <w:pPr>
        <w:pStyle w:val="af7"/>
        <w:numPr>
          <w:ilvl w:val="0"/>
          <w:numId w:val="20"/>
        </w:numPr>
        <w:rPr>
          <w:rFonts w:eastAsia="MS Mincho"/>
          <w:color w:val="000000" w:themeColor="text1"/>
          <w:lang w:eastAsia="en-GB"/>
        </w:rPr>
      </w:pPr>
      <w:r w:rsidRPr="004B2D28">
        <w:rPr>
          <w:rFonts w:eastAsia="MS Mincho"/>
          <w:color w:val="000000" w:themeColor="text1"/>
          <w:u w:val="single"/>
          <w:lang w:eastAsia="en-GB"/>
        </w:rPr>
        <w:t>Alignment between serving and neighboring cells</w:t>
      </w:r>
      <w:r w:rsidRPr="004B2D28">
        <w:rPr>
          <w:rFonts w:eastAsia="MS Mincho"/>
          <w:color w:val="000000" w:themeColor="text1"/>
          <w:lang w:eastAsia="en-GB"/>
        </w:rPr>
        <w:t>. It is</w:t>
      </w:r>
      <w:r w:rsidR="00EE7CD8" w:rsidRPr="004B2D28">
        <w:rPr>
          <w:rFonts w:eastAsia="MS Mincho"/>
          <w:color w:val="000000" w:themeColor="text1"/>
          <w:lang w:eastAsia="en-GB"/>
        </w:rPr>
        <w:t xml:space="preserve"> </w:t>
      </w:r>
      <w:r w:rsidRPr="004B2D28">
        <w:rPr>
          <w:rFonts w:eastAsia="MS Mincho"/>
          <w:color w:val="000000" w:themeColor="text1"/>
          <w:lang w:eastAsia="en-GB"/>
        </w:rPr>
        <w:t>possib</w:t>
      </w:r>
      <w:r w:rsidR="008379D6" w:rsidRPr="004B2D28">
        <w:rPr>
          <w:rFonts w:eastAsia="MS Mincho"/>
          <w:color w:val="000000" w:themeColor="text1"/>
          <w:lang w:eastAsia="en-GB"/>
        </w:rPr>
        <w:t>l</w:t>
      </w:r>
      <w:r w:rsidR="00C16D2C" w:rsidRPr="004B2D28">
        <w:rPr>
          <w:rFonts w:eastAsia="MS Mincho"/>
          <w:color w:val="000000" w:themeColor="text1"/>
          <w:lang w:eastAsia="en-GB"/>
        </w:rPr>
        <w:t>e</w:t>
      </w:r>
      <w:r w:rsidRPr="004B2D28">
        <w:rPr>
          <w:rFonts w:eastAsia="MS Mincho"/>
          <w:color w:val="000000" w:themeColor="text1"/>
          <w:lang w:eastAsia="en-GB"/>
        </w:rPr>
        <w:t xml:space="preserve"> that the center frequencies (either SS block or carrier) between serving and neighboring cells can be unaligned. E.g., </w:t>
      </w:r>
    </w:p>
    <w:p w:rsidR="00E9542E" w:rsidRPr="004B2D28" w:rsidRDefault="00E9542E" w:rsidP="00E9542E">
      <w:pPr>
        <w:pStyle w:val="af7"/>
        <w:numPr>
          <w:ilvl w:val="1"/>
          <w:numId w:val="20"/>
        </w:numPr>
        <w:rPr>
          <w:rFonts w:eastAsia="MS Mincho"/>
          <w:color w:val="000000" w:themeColor="text1"/>
          <w:lang w:eastAsia="en-GB"/>
        </w:rPr>
      </w:pPr>
      <w:r w:rsidRPr="004B2D28">
        <w:rPr>
          <w:rFonts w:eastAsia="MS Mincho"/>
          <w:color w:val="000000" w:themeColor="text1"/>
          <w:lang w:eastAsia="en-GB"/>
        </w:rPr>
        <w:t>2 cells have aligned carrier center frequency but different SS block center frequencies</w:t>
      </w:r>
    </w:p>
    <w:p w:rsidR="00E9542E" w:rsidRPr="004B2D28" w:rsidRDefault="00E9542E" w:rsidP="00E9542E">
      <w:pPr>
        <w:pStyle w:val="af7"/>
        <w:numPr>
          <w:ilvl w:val="1"/>
          <w:numId w:val="20"/>
        </w:numPr>
        <w:rPr>
          <w:rFonts w:eastAsia="MS Mincho"/>
          <w:color w:val="000000" w:themeColor="text1"/>
          <w:lang w:eastAsia="en-GB"/>
        </w:rPr>
      </w:pPr>
      <w:r w:rsidRPr="004B2D28">
        <w:rPr>
          <w:rFonts w:eastAsia="MS Mincho"/>
          <w:color w:val="000000" w:themeColor="text1"/>
          <w:lang w:eastAsia="en-GB"/>
        </w:rPr>
        <w:t>2 cells have the same SS block center frequency but different carrier center frequencies</w:t>
      </w:r>
    </w:p>
    <w:p w:rsidR="00E9542E" w:rsidRPr="004B2D28" w:rsidRDefault="0050717C" w:rsidP="00E9542E">
      <w:pPr>
        <w:pStyle w:val="af7"/>
        <w:numPr>
          <w:ilvl w:val="1"/>
          <w:numId w:val="20"/>
        </w:numPr>
        <w:rPr>
          <w:rFonts w:eastAsia="MS Mincho"/>
          <w:color w:val="000000" w:themeColor="text1"/>
          <w:lang w:eastAsia="en-GB"/>
        </w:rPr>
      </w:pPr>
      <w:r w:rsidRPr="004B2D28">
        <w:rPr>
          <w:rFonts w:eastAsia="MS Mincho"/>
          <w:color w:val="000000" w:themeColor="text1"/>
          <w:lang w:eastAsia="en-GB"/>
        </w:rPr>
        <w:t>2 cells have</w:t>
      </w:r>
      <w:r w:rsidR="00E9542E" w:rsidRPr="004B2D28">
        <w:rPr>
          <w:rFonts w:eastAsia="MS Mincho"/>
          <w:color w:val="000000" w:themeColor="text1"/>
          <w:lang w:eastAsia="en-GB"/>
        </w:rPr>
        <w:t xml:space="preserve"> different SS block center frequencies but different carrier center frequencies</w:t>
      </w:r>
    </w:p>
    <w:p w:rsidR="00280239" w:rsidRPr="004B2D28" w:rsidRDefault="00FE5A73" w:rsidP="002A42B0">
      <w:pPr>
        <w:pStyle w:val="af7"/>
        <w:spacing w:after="0"/>
        <w:jc w:val="center"/>
        <w:rPr>
          <w:rFonts w:eastAsia="MS Mincho"/>
          <w:color w:val="000000" w:themeColor="text1"/>
          <w:lang w:eastAsia="en-GB"/>
        </w:rPr>
      </w:pPr>
      <w:r w:rsidRPr="004B2D28">
        <w:rPr>
          <w:noProof/>
          <w:lang w:eastAsia="zh-TW"/>
        </w:rPr>
        <w:drawing>
          <wp:inline distT="0" distB="0" distL="0" distR="0" wp14:anchorId="3C1ADF11" wp14:editId="6DEC5408">
            <wp:extent cx="5005388" cy="1228628"/>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35728" cy="1236075"/>
                    </a:xfrm>
                    <a:prstGeom prst="rect">
                      <a:avLst/>
                    </a:prstGeom>
                    <a:noFill/>
                    <a:ln>
                      <a:noFill/>
                    </a:ln>
                  </pic:spPr>
                </pic:pic>
              </a:graphicData>
            </a:graphic>
          </wp:inline>
        </w:drawing>
      </w:r>
    </w:p>
    <w:p w:rsidR="00167F62" w:rsidRPr="004B2D28" w:rsidRDefault="00167F62" w:rsidP="002A42B0">
      <w:pPr>
        <w:pStyle w:val="af2"/>
        <w:spacing w:before="0"/>
        <w:jc w:val="center"/>
        <w:rPr>
          <w:rFonts w:asciiTheme="minorHAnsi" w:eastAsia="MS Mincho" w:hAnsiTheme="minorHAnsi"/>
          <w:color w:val="000000" w:themeColor="text1"/>
          <w:lang w:eastAsia="en-GB"/>
        </w:rPr>
      </w:pPr>
      <w:r w:rsidRPr="004B2D28">
        <w:rPr>
          <w:rFonts w:asciiTheme="minorHAnsi" w:hAnsiTheme="minorHAnsi"/>
        </w:rPr>
        <w:t xml:space="preserve">Figure </w:t>
      </w:r>
      <w:r w:rsidRPr="004B2D28">
        <w:rPr>
          <w:rFonts w:asciiTheme="minorHAnsi" w:hAnsiTheme="minorHAnsi"/>
        </w:rPr>
        <w:fldChar w:fldCharType="begin"/>
      </w:r>
      <w:r w:rsidRPr="004B2D28">
        <w:rPr>
          <w:rFonts w:asciiTheme="minorHAnsi" w:hAnsiTheme="minorHAnsi"/>
        </w:rPr>
        <w:instrText xml:space="preserve"> SEQ Figure \* ARABIC </w:instrText>
      </w:r>
      <w:r w:rsidRPr="004B2D28">
        <w:rPr>
          <w:rFonts w:asciiTheme="minorHAnsi" w:hAnsiTheme="minorHAnsi"/>
        </w:rPr>
        <w:fldChar w:fldCharType="separate"/>
      </w:r>
      <w:r w:rsidR="00B07DA6">
        <w:rPr>
          <w:rFonts w:asciiTheme="minorHAnsi" w:hAnsiTheme="minorHAnsi"/>
          <w:noProof/>
        </w:rPr>
        <w:t>2</w:t>
      </w:r>
      <w:r w:rsidRPr="004B2D28">
        <w:rPr>
          <w:rFonts w:asciiTheme="minorHAnsi" w:hAnsiTheme="minorHAnsi"/>
        </w:rPr>
        <w:fldChar w:fldCharType="end"/>
      </w:r>
      <w:r w:rsidRPr="004B2D28">
        <w:rPr>
          <w:rFonts w:asciiTheme="minorHAnsi" w:hAnsiTheme="minorHAnsi"/>
        </w:rPr>
        <w:t xml:space="preserve"> Different scenarios for the center frequencies of SS block and carrier between a serving and a target cell</w:t>
      </w:r>
    </w:p>
    <w:p w:rsidR="00E9542E" w:rsidRPr="004B2D28" w:rsidRDefault="00E9542E" w:rsidP="003E39E6">
      <w:pPr>
        <w:pStyle w:val="af7"/>
        <w:numPr>
          <w:ilvl w:val="0"/>
          <w:numId w:val="20"/>
        </w:numPr>
        <w:jc w:val="both"/>
        <w:rPr>
          <w:rFonts w:eastAsia="MS Mincho"/>
          <w:color w:val="000000" w:themeColor="text1"/>
          <w:lang w:eastAsia="en-GB"/>
        </w:rPr>
      </w:pPr>
      <w:r w:rsidRPr="004B2D28">
        <w:rPr>
          <w:rFonts w:eastAsia="MS Mincho"/>
          <w:color w:val="000000" w:themeColor="text1"/>
          <w:u w:val="single"/>
          <w:lang w:eastAsia="en-GB"/>
        </w:rPr>
        <w:t>Bandwidth part</w:t>
      </w:r>
      <w:r w:rsidR="0050717C" w:rsidRPr="004B2D28">
        <w:rPr>
          <w:rFonts w:eastAsia="MS Mincho"/>
          <w:color w:val="000000" w:themeColor="text1"/>
          <w:u w:val="single"/>
          <w:lang w:eastAsia="en-GB"/>
        </w:rPr>
        <w:t xml:space="preserve"> (BWP) operation</w:t>
      </w:r>
      <w:r w:rsidR="0050717C" w:rsidRPr="004B2D28">
        <w:rPr>
          <w:rFonts w:eastAsia="MS Mincho"/>
          <w:color w:val="000000" w:themeColor="text1"/>
          <w:lang w:eastAsia="en-GB"/>
        </w:rPr>
        <w:t xml:space="preserve">. UE </w:t>
      </w:r>
      <w:r w:rsidR="002A42B0">
        <w:rPr>
          <w:rFonts w:eastAsia="MS Mincho"/>
          <w:color w:val="000000" w:themeColor="text1"/>
          <w:lang w:eastAsia="en-GB"/>
        </w:rPr>
        <w:t>may</w:t>
      </w:r>
      <w:r w:rsidR="0050717C" w:rsidRPr="004B2D28">
        <w:rPr>
          <w:rFonts w:eastAsia="MS Mincho"/>
          <w:color w:val="000000" w:themeColor="text1"/>
          <w:lang w:eastAsia="en-GB"/>
        </w:rPr>
        <w:t xml:space="preserve"> support only a sub-</w:t>
      </w:r>
      <w:r w:rsidR="009800B5" w:rsidRPr="004B2D28">
        <w:rPr>
          <w:rFonts w:eastAsia="MS Mincho"/>
          <w:color w:val="000000" w:themeColor="text1"/>
          <w:lang w:eastAsia="en-GB"/>
        </w:rPr>
        <w:t>set</w:t>
      </w:r>
      <w:r w:rsidR="0050717C" w:rsidRPr="004B2D28">
        <w:rPr>
          <w:rFonts w:eastAsia="MS Mincho"/>
          <w:color w:val="000000" w:themeColor="text1"/>
          <w:lang w:eastAsia="en-GB"/>
        </w:rPr>
        <w:t xml:space="preserve"> of the network carrier bandwidth. In this case, UE will be configured with </w:t>
      </w:r>
      <w:r w:rsidR="004D7D40">
        <w:rPr>
          <w:rFonts w:eastAsia="MS Mincho"/>
          <w:color w:val="000000" w:themeColor="text1"/>
          <w:lang w:eastAsia="en-GB"/>
        </w:rPr>
        <w:t xml:space="preserve">a </w:t>
      </w:r>
      <w:r w:rsidR="0050717C" w:rsidRPr="004B2D28">
        <w:rPr>
          <w:rFonts w:eastAsia="MS Mincho"/>
          <w:color w:val="000000" w:themeColor="text1"/>
          <w:lang w:eastAsia="en-GB"/>
        </w:rPr>
        <w:t xml:space="preserve">BWP, which consists a set of consecutive PRBs. According to current RAN1 agreements, </w:t>
      </w:r>
      <w:r w:rsidR="009800B5" w:rsidRPr="004B2D28">
        <w:rPr>
          <w:rFonts w:eastAsia="MS Mincho"/>
          <w:color w:val="000000" w:themeColor="text1"/>
          <w:lang w:eastAsia="en-GB"/>
        </w:rPr>
        <w:t xml:space="preserve">multiple SS block can be inserted into multiple BWPs. However, it is </w:t>
      </w:r>
      <w:r w:rsidR="0050717C" w:rsidRPr="004B2D28">
        <w:rPr>
          <w:rFonts w:eastAsia="MS Mincho"/>
          <w:color w:val="000000" w:themeColor="text1"/>
          <w:lang w:eastAsia="en-GB"/>
        </w:rPr>
        <w:t>no</w:t>
      </w:r>
      <w:r w:rsidR="009800B5" w:rsidRPr="004B2D28">
        <w:rPr>
          <w:rFonts w:eastAsia="MS Mincho"/>
          <w:color w:val="000000" w:themeColor="text1"/>
          <w:lang w:eastAsia="en-GB"/>
        </w:rPr>
        <w:t>t</w:t>
      </w:r>
      <w:r w:rsidR="0050717C" w:rsidRPr="004B2D28">
        <w:rPr>
          <w:rFonts w:eastAsia="MS Mincho"/>
          <w:color w:val="000000" w:themeColor="text1"/>
          <w:lang w:eastAsia="en-GB"/>
        </w:rPr>
        <w:t xml:space="preserve"> guaranteed that every BWP will have </w:t>
      </w:r>
      <w:r w:rsidR="00A45B8C">
        <w:rPr>
          <w:rFonts w:eastAsia="MS Mincho"/>
          <w:color w:val="000000" w:themeColor="text1"/>
          <w:lang w:eastAsia="en-GB"/>
        </w:rPr>
        <w:t>its own</w:t>
      </w:r>
      <w:r w:rsidR="0050717C" w:rsidRPr="004B2D28">
        <w:rPr>
          <w:rFonts w:eastAsia="MS Mincho"/>
          <w:color w:val="000000" w:themeColor="text1"/>
          <w:lang w:eastAsia="en-GB"/>
        </w:rPr>
        <w:t xml:space="preserve"> SS block. </w:t>
      </w:r>
      <w:r w:rsidR="00DA09B0">
        <w:rPr>
          <w:rFonts w:eastAsia="MS Mincho"/>
          <w:color w:val="000000" w:themeColor="text1"/>
          <w:lang w:eastAsia="en-GB"/>
        </w:rPr>
        <w:t>S</w:t>
      </w:r>
      <w:r w:rsidR="00337B92" w:rsidRPr="004B2D28">
        <w:rPr>
          <w:rFonts w:eastAsia="MS Mincho"/>
          <w:color w:val="000000" w:themeColor="text1"/>
          <w:lang w:eastAsia="en-GB"/>
        </w:rPr>
        <w:t>erving cell may indicate the existence of SS block in the current BWP to UE. So that UE know</w:t>
      </w:r>
      <w:r w:rsidR="00A22145">
        <w:rPr>
          <w:rFonts w:eastAsia="MS Mincho"/>
          <w:color w:val="000000" w:themeColor="text1"/>
          <w:lang w:eastAsia="en-GB"/>
        </w:rPr>
        <w:t>s</w:t>
      </w:r>
      <w:r w:rsidR="00337B92" w:rsidRPr="004B2D28">
        <w:rPr>
          <w:rFonts w:eastAsia="MS Mincho"/>
          <w:color w:val="000000" w:themeColor="text1"/>
          <w:lang w:eastAsia="en-GB"/>
        </w:rPr>
        <w:t xml:space="preserve"> whether RF tuning is</w:t>
      </w:r>
      <w:r w:rsidR="00A22145">
        <w:rPr>
          <w:rFonts w:eastAsia="MS Mincho"/>
          <w:color w:val="000000" w:themeColor="text1"/>
          <w:lang w:eastAsia="en-GB"/>
        </w:rPr>
        <w:t xml:space="preserve"> require for serving SS</w:t>
      </w:r>
      <w:r w:rsidR="00337B92" w:rsidRPr="004B2D28">
        <w:rPr>
          <w:rFonts w:eastAsia="MS Mincho"/>
          <w:color w:val="000000" w:themeColor="text1"/>
          <w:lang w:eastAsia="en-GB"/>
        </w:rPr>
        <w:t xml:space="preserve"> block mea</w:t>
      </w:r>
      <w:r w:rsidR="00F40440" w:rsidRPr="004B2D28">
        <w:rPr>
          <w:rFonts w:eastAsia="MS Mincho"/>
          <w:color w:val="000000" w:themeColor="text1"/>
          <w:lang w:eastAsia="en-GB"/>
        </w:rPr>
        <w:t>s</w:t>
      </w:r>
      <w:r w:rsidR="00337B92" w:rsidRPr="004B2D28">
        <w:rPr>
          <w:rFonts w:eastAsia="MS Mincho"/>
          <w:color w:val="000000" w:themeColor="text1"/>
          <w:lang w:eastAsia="en-GB"/>
        </w:rPr>
        <w:t>u</w:t>
      </w:r>
      <w:r w:rsidR="00F40440" w:rsidRPr="004B2D28">
        <w:rPr>
          <w:rFonts w:eastAsia="MS Mincho"/>
          <w:color w:val="000000" w:themeColor="text1"/>
          <w:lang w:eastAsia="en-GB"/>
        </w:rPr>
        <w:t>r</w:t>
      </w:r>
      <w:r w:rsidR="00337B92" w:rsidRPr="004B2D28">
        <w:rPr>
          <w:rFonts w:eastAsia="MS Mincho"/>
          <w:color w:val="000000" w:themeColor="text1"/>
          <w:lang w:eastAsia="en-GB"/>
        </w:rPr>
        <w:t>ement. However, the knowledge about neighboring cell</w:t>
      </w:r>
      <w:r w:rsidR="000364B8">
        <w:rPr>
          <w:rFonts w:eastAsia="MS Mincho"/>
          <w:color w:val="000000" w:themeColor="text1"/>
          <w:lang w:eastAsia="en-GB"/>
        </w:rPr>
        <w:t>s</w:t>
      </w:r>
      <w:r w:rsidR="00337B92" w:rsidRPr="004B2D28">
        <w:rPr>
          <w:rFonts w:eastAsia="MS Mincho"/>
          <w:color w:val="000000" w:themeColor="text1"/>
          <w:lang w:eastAsia="en-GB"/>
        </w:rPr>
        <w:t xml:space="preserve"> is still unclear.</w:t>
      </w:r>
    </w:p>
    <w:p w:rsidR="00280239" w:rsidRPr="004B2D28" w:rsidRDefault="00F40440" w:rsidP="00FE5A73">
      <w:pPr>
        <w:pStyle w:val="af7"/>
        <w:jc w:val="center"/>
        <w:rPr>
          <w:rFonts w:eastAsia="MS Mincho"/>
          <w:color w:val="FF0000"/>
          <w:lang w:eastAsia="en-GB"/>
        </w:rPr>
      </w:pPr>
      <w:r w:rsidRPr="004B2D28">
        <w:rPr>
          <w:noProof/>
          <w:lang w:eastAsia="zh-TW"/>
        </w:rPr>
        <w:lastRenderedPageBreak/>
        <w:drawing>
          <wp:inline distT="0" distB="0" distL="0" distR="0">
            <wp:extent cx="1804988" cy="2115598"/>
            <wp:effectExtent l="0" t="0" r="0" b="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2766" cy="2124715"/>
                    </a:xfrm>
                    <a:prstGeom prst="rect">
                      <a:avLst/>
                    </a:prstGeom>
                    <a:noFill/>
                    <a:ln>
                      <a:noFill/>
                    </a:ln>
                  </pic:spPr>
                </pic:pic>
              </a:graphicData>
            </a:graphic>
          </wp:inline>
        </w:drawing>
      </w:r>
    </w:p>
    <w:p w:rsidR="00167F62" w:rsidRPr="004B2D28" w:rsidRDefault="00167F62" w:rsidP="00167F62">
      <w:pPr>
        <w:pStyle w:val="af2"/>
        <w:jc w:val="center"/>
        <w:rPr>
          <w:rFonts w:asciiTheme="minorHAnsi" w:eastAsia="MS Mincho" w:hAnsiTheme="minorHAnsi"/>
          <w:color w:val="FF0000"/>
          <w:lang w:eastAsia="en-GB"/>
        </w:rPr>
      </w:pPr>
      <w:r w:rsidRPr="004B2D28">
        <w:rPr>
          <w:rFonts w:asciiTheme="minorHAnsi" w:hAnsiTheme="minorHAnsi"/>
        </w:rPr>
        <w:t xml:space="preserve">Figure </w:t>
      </w:r>
      <w:r w:rsidRPr="004B2D28">
        <w:rPr>
          <w:rFonts w:asciiTheme="minorHAnsi" w:hAnsiTheme="minorHAnsi"/>
        </w:rPr>
        <w:fldChar w:fldCharType="begin"/>
      </w:r>
      <w:r w:rsidRPr="004B2D28">
        <w:rPr>
          <w:rFonts w:asciiTheme="minorHAnsi" w:hAnsiTheme="minorHAnsi"/>
        </w:rPr>
        <w:instrText xml:space="preserve"> SEQ Figure \* ARABIC </w:instrText>
      </w:r>
      <w:r w:rsidRPr="004B2D28">
        <w:rPr>
          <w:rFonts w:asciiTheme="minorHAnsi" w:hAnsiTheme="minorHAnsi"/>
        </w:rPr>
        <w:fldChar w:fldCharType="separate"/>
      </w:r>
      <w:r w:rsidR="00B07DA6">
        <w:rPr>
          <w:rFonts w:asciiTheme="minorHAnsi" w:hAnsiTheme="minorHAnsi"/>
          <w:noProof/>
        </w:rPr>
        <w:t>3</w:t>
      </w:r>
      <w:r w:rsidRPr="004B2D28">
        <w:rPr>
          <w:rFonts w:asciiTheme="minorHAnsi" w:hAnsiTheme="minorHAnsi"/>
        </w:rPr>
        <w:fldChar w:fldCharType="end"/>
      </w:r>
      <w:r w:rsidRPr="004B2D28">
        <w:rPr>
          <w:rFonts w:asciiTheme="minorHAnsi" w:hAnsiTheme="minorHAnsi"/>
        </w:rPr>
        <w:t xml:space="preserve"> Bandwidth part and SS block</w:t>
      </w:r>
    </w:p>
    <w:p w:rsidR="00E9542E" w:rsidRPr="004B2D28" w:rsidRDefault="00D52FD2" w:rsidP="00D52FD2">
      <w:pPr>
        <w:pStyle w:val="af7"/>
        <w:numPr>
          <w:ilvl w:val="0"/>
          <w:numId w:val="20"/>
        </w:numPr>
        <w:jc w:val="both"/>
        <w:rPr>
          <w:rFonts w:eastAsia="MS Mincho"/>
          <w:color w:val="000000" w:themeColor="text1"/>
          <w:lang w:eastAsia="en-GB"/>
        </w:rPr>
      </w:pPr>
      <w:r w:rsidRPr="004B2D28">
        <w:rPr>
          <w:rFonts w:eastAsia="MS Mincho"/>
          <w:color w:val="000000" w:themeColor="text1"/>
          <w:u w:val="single"/>
          <w:lang w:eastAsia="en-GB"/>
        </w:rPr>
        <w:t>SS block less carrier</w:t>
      </w:r>
      <w:r w:rsidRPr="004B2D28">
        <w:rPr>
          <w:rFonts w:eastAsia="MS Mincho"/>
          <w:color w:val="000000" w:themeColor="text1"/>
          <w:lang w:eastAsia="en-GB"/>
        </w:rPr>
        <w:t xml:space="preserve">. According to latest RAN1 agreement </w:t>
      </w:r>
      <w:r w:rsidR="000364B8">
        <w:rPr>
          <w:rFonts w:eastAsia="MS Mincho"/>
          <w:color w:val="000000" w:themeColor="text1"/>
          <w:lang w:eastAsia="en-GB"/>
        </w:rPr>
        <w:t>[2]</w:t>
      </w:r>
      <w:r w:rsidR="00B17D75">
        <w:rPr>
          <w:rFonts w:eastAsia="MS Mincho"/>
          <w:color w:val="000000" w:themeColor="text1"/>
          <w:lang w:eastAsia="en-GB"/>
        </w:rPr>
        <w:t>,</w:t>
      </w:r>
      <w:r w:rsidR="000364B8">
        <w:rPr>
          <w:rFonts w:eastAsia="MS Mincho"/>
          <w:color w:val="000000" w:themeColor="text1"/>
          <w:lang w:eastAsia="en-GB"/>
        </w:rPr>
        <w:t xml:space="preserve"> </w:t>
      </w:r>
      <w:r w:rsidRPr="004B2D28">
        <w:rPr>
          <w:rFonts w:eastAsia="MS Mincho"/>
          <w:color w:val="000000" w:themeColor="text1"/>
          <w:lang w:eastAsia="en-GB"/>
        </w:rPr>
        <w:t xml:space="preserve">it is possible that SS block does not exists in a carrier under intra-band </w:t>
      </w:r>
      <w:r w:rsidR="00FD1CCB" w:rsidRPr="004B2D28">
        <w:rPr>
          <w:rFonts w:eastAsia="MS Mincho"/>
          <w:color w:val="000000" w:themeColor="text1"/>
          <w:lang w:eastAsia="en-GB"/>
        </w:rPr>
        <w:t>non-</w:t>
      </w:r>
      <w:r w:rsidRPr="004B2D28">
        <w:rPr>
          <w:rFonts w:eastAsia="MS Mincho"/>
          <w:color w:val="000000" w:themeColor="text1"/>
          <w:lang w:eastAsia="en-GB"/>
        </w:rPr>
        <w:t xml:space="preserve">contiguous CA case. In this case, the measurement might need to be carried out with the help of the SS block of </w:t>
      </w:r>
      <w:r w:rsidR="00182144" w:rsidRPr="004B2D28">
        <w:rPr>
          <w:rFonts w:eastAsia="MS Mincho"/>
          <w:color w:val="000000" w:themeColor="text1"/>
          <w:lang w:eastAsia="en-GB"/>
        </w:rPr>
        <w:t xml:space="preserve">a </w:t>
      </w:r>
      <w:r w:rsidRPr="004B2D28">
        <w:rPr>
          <w:rFonts w:eastAsia="MS Mincho"/>
          <w:color w:val="000000" w:themeColor="text1"/>
          <w:lang w:eastAsia="en-GB"/>
        </w:rPr>
        <w:t xml:space="preserve">neighboring carrier or through CSI-RS. </w:t>
      </w:r>
    </w:p>
    <w:p w:rsidR="00280239" w:rsidRPr="004B2D28" w:rsidRDefault="00FD1CCB" w:rsidP="00FD1CCB">
      <w:pPr>
        <w:pStyle w:val="af7"/>
        <w:jc w:val="center"/>
        <w:rPr>
          <w:rFonts w:eastAsia="MS Mincho"/>
          <w:color w:val="FF0000"/>
          <w:lang w:eastAsia="en-GB"/>
        </w:rPr>
      </w:pPr>
      <w:r w:rsidRPr="004B2D28">
        <w:rPr>
          <w:noProof/>
          <w:lang w:eastAsia="zh-TW"/>
        </w:rPr>
        <w:drawing>
          <wp:inline distT="0" distB="0" distL="0" distR="0">
            <wp:extent cx="1653216" cy="1804987"/>
            <wp:effectExtent l="0" t="0" r="0" b="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58851" cy="1811139"/>
                    </a:xfrm>
                    <a:prstGeom prst="rect">
                      <a:avLst/>
                    </a:prstGeom>
                    <a:noFill/>
                    <a:ln>
                      <a:noFill/>
                    </a:ln>
                  </pic:spPr>
                </pic:pic>
              </a:graphicData>
            </a:graphic>
          </wp:inline>
        </w:drawing>
      </w:r>
    </w:p>
    <w:p w:rsidR="00280239" w:rsidRPr="004B2D28" w:rsidRDefault="00167F62" w:rsidP="00167F62">
      <w:pPr>
        <w:pStyle w:val="af2"/>
        <w:jc w:val="center"/>
        <w:rPr>
          <w:rFonts w:asciiTheme="minorHAnsi" w:eastAsia="MS Mincho" w:hAnsiTheme="minorHAnsi"/>
          <w:color w:val="000000" w:themeColor="text1"/>
          <w:lang w:eastAsia="en-GB"/>
        </w:rPr>
      </w:pPr>
      <w:r w:rsidRPr="004B2D28">
        <w:rPr>
          <w:rFonts w:asciiTheme="minorHAnsi" w:hAnsiTheme="minorHAnsi"/>
        </w:rPr>
        <w:t xml:space="preserve">Figure </w:t>
      </w:r>
      <w:r w:rsidRPr="004B2D28">
        <w:rPr>
          <w:rFonts w:asciiTheme="minorHAnsi" w:hAnsiTheme="minorHAnsi"/>
        </w:rPr>
        <w:fldChar w:fldCharType="begin"/>
      </w:r>
      <w:r w:rsidRPr="004B2D28">
        <w:rPr>
          <w:rFonts w:asciiTheme="minorHAnsi" w:hAnsiTheme="minorHAnsi"/>
        </w:rPr>
        <w:instrText xml:space="preserve"> SEQ Figure \* ARABIC </w:instrText>
      </w:r>
      <w:r w:rsidRPr="004B2D28">
        <w:rPr>
          <w:rFonts w:asciiTheme="minorHAnsi" w:hAnsiTheme="minorHAnsi"/>
        </w:rPr>
        <w:fldChar w:fldCharType="separate"/>
      </w:r>
      <w:r w:rsidR="00B07DA6">
        <w:rPr>
          <w:rFonts w:asciiTheme="minorHAnsi" w:hAnsiTheme="minorHAnsi"/>
          <w:noProof/>
        </w:rPr>
        <w:t>4</w:t>
      </w:r>
      <w:r w:rsidRPr="004B2D28">
        <w:rPr>
          <w:rFonts w:asciiTheme="minorHAnsi" w:hAnsiTheme="minorHAnsi"/>
        </w:rPr>
        <w:fldChar w:fldCharType="end"/>
      </w:r>
      <w:r w:rsidRPr="004B2D28">
        <w:rPr>
          <w:rFonts w:asciiTheme="minorHAnsi" w:hAnsiTheme="minorHAnsi"/>
        </w:rPr>
        <w:t xml:space="preserve"> An example of SS block less carrier</w:t>
      </w:r>
    </w:p>
    <w:p w:rsidR="00D52FD2" w:rsidRPr="004B2D28" w:rsidRDefault="00D52FD2" w:rsidP="008F2050">
      <w:pPr>
        <w:pStyle w:val="af7"/>
        <w:numPr>
          <w:ilvl w:val="0"/>
          <w:numId w:val="20"/>
        </w:numPr>
        <w:jc w:val="both"/>
        <w:rPr>
          <w:rFonts w:eastAsia="MS Mincho"/>
          <w:color w:val="000000" w:themeColor="text1"/>
          <w:lang w:eastAsia="en-GB"/>
        </w:rPr>
      </w:pPr>
      <w:r w:rsidRPr="004B2D28">
        <w:rPr>
          <w:rFonts w:eastAsia="MS Mincho"/>
          <w:color w:val="000000" w:themeColor="text1"/>
          <w:u w:val="single"/>
          <w:lang w:eastAsia="en-GB"/>
        </w:rPr>
        <w:t>CSI-RS</w:t>
      </w:r>
      <w:r w:rsidR="00C16D2C" w:rsidRPr="004B2D28">
        <w:rPr>
          <w:rFonts w:eastAsia="MS Mincho"/>
          <w:color w:val="000000" w:themeColor="text1"/>
          <w:u w:val="single"/>
          <w:lang w:eastAsia="en-GB"/>
        </w:rPr>
        <w:t xml:space="preserve"> based measurement</w:t>
      </w:r>
      <w:r w:rsidRPr="004B2D28">
        <w:rPr>
          <w:rFonts w:eastAsia="MS Mincho"/>
          <w:color w:val="000000" w:themeColor="text1"/>
          <w:lang w:eastAsia="en-GB"/>
        </w:rPr>
        <w:t>. In last meeting, discussion</w:t>
      </w:r>
      <w:r w:rsidR="00B17D75">
        <w:rPr>
          <w:rFonts w:eastAsia="MS Mincho"/>
          <w:color w:val="000000" w:themeColor="text1"/>
          <w:lang w:eastAsia="en-GB"/>
        </w:rPr>
        <w:t>s were</w:t>
      </w:r>
      <w:r w:rsidRPr="004B2D28">
        <w:rPr>
          <w:rFonts w:eastAsia="MS Mincho"/>
          <w:color w:val="000000" w:themeColor="text1"/>
          <w:lang w:eastAsia="en-GB"/>
        </w:rPr>
        <w:t xml:space="preserve"> </w:t>
      </w:r>
      <w:r w:rsidR="00B17D75">
        <w:rPr>
          <w:rFonts w:eastAsia="MS Mincho"/>
          <w:color w:val="000000" w:themeColor="text1"/>
          <w:lang w:eastAsia="en-GB"/>
        </w:rPr>
        <w:t xml:space="preserve">mainly </w:t>
      </w:r>
      <w:r w:rsidRPr="004B2D28">
        <w:rPr>
          <w:rFonts w:eastAsia="MS Mincho"/>
          <w:color w:val="000000" w:themeColor="text1"/>
          <w:lang w:eastAsia="en-GB"/>
        </w:rPr>
        <w:t xml:space="preserve">based on SS block, which has a </w:t>
      </w:r>
      <w:r w:rsidR="008F2050" w:rsidRPr="004B2D28">
        <w:rPr>
          <w:rFonts w:eastAsia="MS Mincho"/>
          <w:color w:val="000000" w:themeColor="text1"/>
          <w:lang w:eastAsia="en-GB"/>
        </w:rPr>
        <w:t xml:space="preserve">more </w:t>
      </w:r>
      <w:r w:rsidRPr="004B2D28">
        <w:rPr>
          <w:rFonts w:eastAsia="MS Mincho"/>
          <w:color w:val="000000" w:themeColor="text1"/>
          <w:lang w:eastAsia="en-GB"/>
        </w:rPr>
        <w:t>clear structure defined in RAN1</w:t>
      </w:r>
      <w:r w:rsidR="008F2050" w:rsidRPr="004B2D28">
        <w:rPr>
          <w:rFonts w:eastAsia="MS Mincho"/>
          <w:color w:val="000000" w:themeColor="text1"/>
          <w:lang w:eastAsia="en-GB"/>
        </w:rPr>
        <w:t>, e.g., a burst structure in time, consecutive RE</w:t>
      </w:r>
      <w:r w:rsidR="00EF283F" w:rsidRPr="004B2D28">
        <w:rPr>
          <w:rFonts w:eastAsia="MS Mincho"/>
          <w:color w:val="000000" w:themeColor="text1"/>
          <w:lang w:eastAsia="en-GB"/>
        </w:rPr>
        <w:t>s</w:t>
      </w:r>
      <w:r w:rsidR="008F2050" w:rsidRPr="004B2D28">
        <w:rPr>
          <w:rFonts w:eastAsia="MS Mincho"/>
          <w:color w:val="000000" w:themeColor="text1"/>
          <w:lang w:eastAsia="en-GB"/>
        </w:rPr>
        <w:t xml:space="preserve"> in frequency. </w:t>
      </w:r>
      <w:r w:rsidR="00EF283F" w:rsidRPr="004B2D28">
        <w:rPr>
          <w:rFonts w:eastAsia="MS Mincho"/>
          <w:color w:val="000000" w:themeColor="text1"/>
          <w:lang w:eastAsia="en-GB"/>
        </w:rPr>
        <w:t xml:space="preserve">However, the structure for CSI-RS is unclear now. According to RAN1’s agreement the transmission BW and measurement BW of CSI-RS can be configured to UE. For a UE to carry out CSI-RS based measurement, the center frequency </w:t>
      </w:r>
      <w:r w:rsidR="00182144" w:rsidRPr="004B2D28">
        <w:rPr>
          <w:rFonts w:eastAsia="MS Mincho"/>
          <w:color w:val="000000" w:themeColor="text1"/>
          <w:lang w:eastAsia="en-GB"/>
        </w:rPr>
        <w:t xml:space="preserve">of the CSI-RS as well as its </w:t>
      </w:r>
      <w:r w:rsidR="00EF283F" w:rsidRPr="004B2D28">
        <w:rPr>
          <w:rFonts w:eastAsia="MS Mincho"/>
          <w:color w:val="000000" w:themeColor="text1"/>
          <w:lang w:eastAsia="en-GB"/>
        </w:rPr>
        <w:t xml:space="preserve">measurement BW </w:t>
      </w:r>
      <w:r w:rsidR="00182144" w:rsidRPr="004B2D28">
        <w:rPr>
          <w:rFonts w:eastAsia="MS Mincho"/>
          <w:color w:val="000000" w:themeColor="text1"/>
          <w:lang w:eastAsia="en-GB"/>
        </w:rPr>
        <w:t>are</w:t>
      </w:r>
      <w:r w:rsidR="00EF283F" w:rsidRPr="004B2D28">
        <w:rPr>
          <w:rFonts w:eastAsia="MS Mincho"/>
          <w:color w:val="000000" w:themeColor="text1"/>
          <w:lang w:eastAsia="en-GB"/>
        </w:rPr>
        <w:t xml:space="preserve"> key parameter</w:t>
      </w:r>
      <w:r w:rsidR="00182144" w:rsidRPr="004B2D28">
        <w:rPr>
          <w:rFonts w:eastAsia="MS Mincho"/>
          <w:color w:val="000000" w:themeColor="text1"/>
          <w:lang w:eastAsia="en-GB"/>
        </w:rPr>
        <w:t>s</w:t>
      </w:r>
      <w:r w:rsidR="00EF283F" w:rsidRPr="004B2D28">
        <w:rPr>
          <w:rFonts w:eastAsia="MS Mincho"/>
          <w:color w:val="000000" w:themeColor="text1"/>
          <w:lang w:eastAsia="en-GB"/>
        </w:rPr>
        <w:t xml:space="preserve"> to determine the definitions of intra- and inter frequency.</w:t>
      </w:r>
    </w:p>
    <w:p w:rsidR="00280239" w:rsidRPr="004B2D28" w:rsidRDefault="00C16D2C" w:rsidP="00FD1CCB">
      <w:pPr>
        <w:pStyle w:val="af7"/>
        <w:jc w:val="center"/>
        <w:rPr>
          <w:rFonts w:eastAsia="MS Mincho"/>
          <w:color w:val="FF0000"/>
          <w:lang w:eastAsia="en-GB"/>
        </w:rPr>
      </w:pPr>
      <w:r w:rsidRPr="004B2D28">
        <w:rPr>
          <w:noProof/>
          <w:lang w:eastAsia="zh-TW"/>
        </w:rPr>
        <w:drawing>
          <wp:inline distT="0" distB="0" distL="0" distR="0">
            <wp:extent cx="3351843" cy="1010841"/>
            <wp:effectExtent l="0" t="0" r="0" b="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7582" cy="1021619"/>
                    </a:xfrm>
                    <a:prstGeom prst="rect">
                      <a:avLst/>
                    </a:prstGeom>
                    <a:noFill/>
                    <a:ln>
                      <a:noFill/>
                    </a:ln>
                  </pic:spPr>
                </pic:pic>
              </a:graphicData>
            </a:graphic>
          </wp:inline>
        </w:drawing>
      </w:r>
    </w:p>
    <w:p w:rsidR="00CD194A" w:rsidRPr="004B2D28" w:rsidRDefault="00167F62" w:rsidP="004B2D28">
      <w:pPr>
        <w:pStyle w:val="af2"/>
        <w:jc w:val="center"/>
        <w:rPr>
          <w:rFonts w:asciiTheme="minorHAnsi" w:eastAsia="MS Mincho" w:hAnsiTheme="minorHAnsi"/>
          <w:color w:val="000000" w:themeColor="text1"/>
          <w:lang w:eastAsia="en-GB"/>
        </w:rPr>
      </w:pPr>
      <w:r w:rsidRPr="004B2D28">
        <w:rPr>
          <w:rFonts w:asciiTheme="minorHAnsi" w:hAnsiTheme="minorHAnsi"/>
        </w:rPr>
        <w:t xml:space="preserve">Figure </w:t>
      </w:r>
      <w:r w:rsidRPr="004B2D28">
        <w:rPr>
          <w:rFonts w:asciiTheme="minorHAnsi" w:hAnsiTheme="minorHAnsi"/>
        </w:rPr>
        <w:fldChar w:fldCharType="begin"/>
      </w:r>
      <w:r w:rsidRPr="004B2D28">
        <w:rPr>
          <w:rFonts w:asciiTheme="minorHAnsi" w:hAnsiTheme="minorHAnsi"/>
        </w:rPr>
        <w:instrText xml:space="preserve"> SEQ Figure \* ARABIC </w:instrText>
      </w:r>
      <w:r w:rsidRPr="004B2D28">
        <w:rPr>
          <w:rFonts w:asciiTheme="minorHAnsi" w:hAnsiTheme="minorHAnsi"/>
        </w:rPr>
        <w:fldChar w:fldCharType="separate"/>
      </w:r>
      <w:r w:rsidR="00B07DA6">
        <w:rPr>
          <w:rFonts w:asciiTheme="minorHAnsi" w:hAnsiTheme="minorHAnsi"/>
          <w:noProof/>
        </w:rPr>
        <w:t>5</w:t>
      </w:r>
      <w:r w:rsidRPr="004B2D28">
        <w:rPr>
          <w:rFonts w:asciiTheme="minorHAnsi" w:hAnsiTheme="minorHAnsi"/>
        </w:rPr>
        <w:fldChar w:fldCharType="end"/>
      </w:r>
      <w:r w:rsidRPr="004B2D28">
        <w:rPr>
          <w:rFonts w:asciiTheme="minorHAnsi" w:hAnsiTheme="minorHAnsi"/>
        </w:rPr>
        <w:t xml:space="preserve"> Center frequencies of SS block, carrier and CSI-RS</w:t>
      </w:r>
    </w:p>
    <w:p w:rsidR="00FF423E" w:rsidRPr="004B2D28" w:rsidRDefault="00D52FD2" w:rsidP="00280239">
      <w:pPr>
        <w:jc w:val="both"/>
        <w:rPr>
          <w:lang w:eastAsia="en-GB"/>
        </w:rPr>
      </w:pPr>
      <w:r w:rsidRPr="004B2D28">
        <w:rPr>
          <w:rFonts w:eastAsia="MS Mincho"/>
          <w:color w:val="000000" w:themeColor="text1"/>
          <w:lang w:eastAsia="en-GB"/>
        </w:rPr>
        <w:lastRenderedPageBreak/>
        <w:t>In summary, the problem of specifying the definition of intra- and inter frequency becomes very complicated</w:t>
      </w:r>
      <w:r w:rsidR="00280239" w:rsidRPr="004B2D28">
        <w:rPr>
          <w:rFonts w:eastAsia="MS Mincho"/>
          <w:color w:val="000000" w:themeColor="text1"/>
          <w:lang w:eastAsia="en-GB"/>
        </w:rPr>
        <w:t>,</w:t>
      </w:r>
      <w:r w:rsidRPr="004B2D28">
        <w:rPr>
          <w:rFonts w:eastAsia="MS Mincho"/>
          <w:color w:val="000000" w:themeColor="text1"/>
          <w:lang w:eastAsia="en-GB"/>
        </w:rPr>
        <w:t xml:space="preserve"> if we need to consider all above variations. </w:t>
      </w:r>
    </w:p>
    <w:p w:rsidR="000F7F8F" w:rsidRPr="004B2D28" w:rsidRDefault="000F7F8F" w:rsidP="000F7F8F">
      <w:pPr>
        <w:pStyle w:val="1"/>
        <w:rPr>
          <w:rFonts w:asciiTheme="minorHAnsi" w:hAnsiTheme="minorHAnsi"/>
          <w:color w:val="000000" w:themeColor="text1"/>
        </w:rPr>
      </w:pPr>
      <w:r w:rsidRPr="004B2D28">
        <w:rPr>
          <w:rFonts w:asciiTheme="minorHAnsi" w:hAnsiTheme="minorHAnsi"/>
          <w:color w:val="000000" w:themeColor="text1"/>
        </w:rPr>
        <w:t>3</w:t>
      </w:r>
      <w:r w:rsidRPr="004B2D28">
        <w:rPr>
          <w:rFonts w:asciiTheme="minorHAnsi" w:hAnsiTheme="minorHAnsi"/>
          <w:color w:val="000000" w:themeColor="text1"/>
        </w:rPr>
        <w:tab/>
      </w:r>
      <w:r w:rsidR="006B264E" w:rsidRPr="004B2D28">
        <w:rPr>
          <w:rFonts w:asciiTheme="minorHAnsi" w:hAnsiTheme="minorHAnsi"/>
          <w:color w:val="000000" w:themeColor="text1"/>
        </w:rPr>
        <w:t>Proposal for moving forward</w:t>
      </w:r>
    </w:p>
    <w:bookmarkEnd w:id="0"/>
    <w:bookmarkEnd w:id="1"/>
    <w:bookmarkEnd w:id="4"/>
    <w:bookmarkEnd w:id="5"/>
    <w:bookmarkEnd w:id="6"/>
    <w:bookmarkEnd w:id="7"/>
    <w:p w:rsidR="008269D9" w:rsidRPr="004B2D28" w:rsidRDefault="00280239" w:rsidP="00D72A8F">
      <w:pPr>
        <w:pStyle w:val="af2"/>
        <w:jc w:val="both"/>
        <w:rPr>
          <w:rFonts w:asciiTheme="minorHAnsi" w:eastAsia="新細明體" w:hAnsiTheme="minorHAnsi"/>
          <w:b w:val="0"/>
          <w:color w:val="000000" w:themeColor="text1"/>
          <w:sz w:val="22"/>
          <w:szCs w:val="22"/>
        </w:rPr>
      </w:pPr>
      <w:r w:rsidRPr="004B2D28">
        <w:rPr>
          <w:rFonts w:asciiTheme="minorHAnsi" w:eastAsia="新細明體" w:hAnsiTheme="minorHAnsi"/>
          <w:b w:val="0"/>
          <w:color w:val="000000" w:themeColor="text1"/>
          <w:sz w:val="22"/>
          <w:szCs w:val="22"/>
        </w:rPr>
        <w:t>Considering the tight schedule to finalize the RRM core part in the end of 2017, in our opinion, it is not possible for RAN4 to address all the scenarios, either from the aspects of measurement capability or performance requirement. Therefore, some RAN4 side condition</w:t>
      </w:r>
      <w:r w:rsidR="002C61DC">
        <w:rPr>
          <w:rFonts w:asciiTheme="minorHAnsi" w:eastAsia="新細明體" w:hAnsiTheme="minorHAnsi"/>
          <w:b w:val="0"/>
          <w:color w:val="000000" w:themeColor="text1"/>
          <w:sz w:val="22"/>
          <w:szCs w:val="22"/>
        </w:rPr>
        <w:t>s</w:t>
      </w:r>
      <w:r w:rsidRPr="004B2D28">
        <w:rPr>
          <w:rFonts w:asciiTheme="minorHAnsi" w:eastAsia="新細明體" w:hAnsiTheme="minorHAnsi"/>
          <w:b w:val="0"/>
          <w:color w:val="000000" w:themeColor="text1"/>
          <w:sz w:val="22"/>
          <w:szCs w:val="22"/>
        </w:rPr>
        <w:t xml:space="preserve"> may ne</w:t>
      </w:r>
      <w:r w:rsidR="002C61DC">
        <w:rPr>
          <w:rFonts w:asciiTheme="minorHAnsi" w:eastAsia="新細明體" w:hAnsiTheme="minorHAnsi"/>
          <w:b w:val="0"/>
          <w:color w:val="000000" w:themeColor="text1"/>
          <w:sz w:val="22"/>
          <w:szCs w:val="22"/>
        </w:rPr>
        <w:t>ed to be considered, or prioritize</w:t>
      </w:r>
      <w:r w:rsidRPr="004B2D28">
        <w:rPr>
          <w:rFonts w:asciiTheme="minorHAnsi" w:eastAsia="新細明體" w:hAnsiTheme="minorHAnsi"/>
          <w:b w:val="0"/>
          <w:color w:val="000000" w:themeColor="text1"/>
          <w:sz w:val="22"/>
          <w:szCs w:val="22"/>
        </w:rPr>
        <w:t xml:space="preserve"> some</w:t>
      </w:r>
      <w:r w:rsidR="002C61DC">
        <w:rPr>
          <w:rFonts w:asciiTheme="minorHAnsi" w:eastAsia="新細明體" w:hAnsiTheme="minorHAnsi"/>
          <w:b w:val="0"/>
          <w:color w:val="000000" w:themeColor="text1"/>
          <w:sz w:val="22"/>
          <w:szCs w:val="22"/>
        </w:rPr>
        <w:t xml:space="preserve"> of the scenarios</w:t>
      </w:r>
      <w:r w:rsidRPr="004B2D28">
        <w:rPr>
          <w:rFonts w:asciiTheme="minorHAnsi" w:eastAsia="新細明體" w:hAnsiTheme="minorHAnsi"/>
          <w:b w:val="0"/>
          <w:color w:val="000000" w:themeColor="text1"/>
          <w:sz w:val="22"/>
          <w:szCs w:val="22"/>
        </w:rPr>
        <w:t>.</w:t>
      </w:r>
      <w:r w:rsidR="008379D6" w:rsidRPr="004B2D28">
        <w:rPr>
          <w:rFonts w:asciiTheme="minorHAnsi" w:eastAsia="新細明體" w:hAnsiTheme="minorHAnsi"/>
          <w:b w:val="0"/>
          <w:color w:val="000000" w:themeColor="text1"/>
          <w:sz w:val="22"/>
          <w:szCs w:val="22"/>
        </w:rPr>
        <w:t xml:space="preserve"> </w:t>
      </w:r>
      <w:r w:rsidR="00FB7B14">
        <w:rPr>
          <w:rFonts w:asciiTheme="minorHAnsi" w:eastAsia="新細明體" w:hAnsiTheme="minorHAnsi"/>
          <w:b w:val="0"/>
          <w:color w:val="000000" w:themeColor="text1"/>
          <w:sz w:val="22"/>
          <w:szCs w:val="22"/>
        </w:rPr>
        <w:t xml:space="preserve">Then, </w:t>
      </w:r>
      <w:r w:rsidR="008379D6" w:rsidRPr="004B2D28">
        <w:rPr>
          <w:rFonts w:asciiTheme="minorHAnsi" w:eastAsia="新細明體" w:hAnsiTheme="minorHAnsi"/>
          <w:b w:val="0"/>
          <w:color w:val="000000" w:themeColor="text1"/>
          <w:sz w:val="22"/>
          <w:szCs w:val="22"/>
        </w:rPr>
        <w:t xml:space="preserve">RAN4 can try to set up a rule </w:t>
      </w:r>
      <w:r w:rsidR="00FB7B14">
        <w:rPr>
          <w:rFonts w:asciiTheme="minorHAnsi" w:eastAsia="新細明體" w:hAnsiTheme="minorHAnsi"/>
          <w:b w:val="0"/>
          <w:color w:val="000000" w:themeColor="text1"/>
          <w:sz w:val="22"/>
          <w:szCs w:val="22"/>
        </w:rPr>
        <w:t xml:space="preserve">just </w:t>
      </w:r>
      <w:r w:rsidR="008379D6" w:rsidRPr="004B2D28">
        <w:rPr>
          <w:rFonts w:asciiTheme="minorHAnsi" w:eastAsia="新細明體" w:hAnsiTheme="minorHAnsi"/>
          <w:b w:val="0"/>
          <w:color w:val="000000" w:themeColor="text1"/>
          <w:sz w:val="22"/>
          <w:szCs w:val="22"/>
        </w:rPr>
        <w:t xml:space="preserve">for </w:t>
      </w:r>
      <w:r w:rsidR="00FB7B14">
        <w:rPr>
          <w:rFonts w:asciiTheme="minorHAnsi" w:eastAsia="新細明體" w:hAnsiTheme="minorHAnsi"/>
          <w:b w:val="0"/>
          <w:color w:val="000000" w:themeColor="text1"/>
          <w:sz w:val="22"/>
          <w:szCs w:val="22"/>
        </w:rPr>
        <w:t>those</w:t>
      </w:r>
      <w:r w:rsidR="008379D6" w:rsidRPr="004B2D28">
        <w:rPr>
          <w:rFonts w:asciiTheme="minorHAnsi" w:eastAsia="新細明體" w:hAnsiTheme="minorHAnsi"/>
          <w:b w:val="0"/>
          <w:color w:val="000000" w:themeColor="text1"/>
          <w:sz w:val="22"/>
          <w:szCs w:val="22"/>
        </w:rPr>
        <w:t xml:space="preserve"> prioritized cases. </w:t>
      </w:r>
    </w:p>
    <w:p w:rsidR="007E528A" w:rsidRPr="00AF5429" w:rsidRDefault="004B2D28" w:rsidP="004B2D28">
      <w:pPr>
        <w:pStyle w:val="af2"/>
        <w:jc w:val="both"/>
        <w:rPr>
          <w:rFonts w:asciiTheme="minorHAnsi" w:hAnsiTheme="minorHAnsi"/>
          <w:i/>
          <w:sz w:val="22"/>
          <w:szCs w:val="22"/>
        </w:rPr>
      </w:pPr>
      <w:bookmarkStart w:id="8" w:name="_Ref489987085"/>
      <w:r w:rsidRPr="00AF5429">
        <w:rPr>
          <w:rFonts w:asciiTheme="minorHAnsi" w:hAnsiTheme="minorHAnsi"/>
          <w:i/>
          <w:sz w:val="22"/>
          <w:szCs w:val="22"/>
        </w:rPr>
        <w:t xml:space="preserve">Proposal </w:t>
      </w:r>
      <w:r w:rsidR="00AF5429" w:rsidRPr="00AF5429">
        <w:rPr>
          <w:rFonts w:asciiTheme="minorHAnsi" w:hAnsiTheme="minorHAnsi"/>
          <w:i/>
          <w:sz w:val="22"/>
          <w:szCs w:val="22"/>
        </w:rPr>
        <w:fldChar w:fldCharType="begin"/>
      </w:r>
      <w:r w:rsidR="00AF5429" w:rsidRPr="00AF5429">
        <w:rPr>
          <w:rFonts w:asciiTheme="minorHAnsi" w:hAnsiTheme="minorHAnsi"/>
          <w:i/>
          <w:sz w:val="22"/>
          <w:szCs w:val="22"/>
        </w:rPr>
        <w:instrText xml:space="preserve"> SEQ Proposal \* ARABIC </w:instrText>
      </w:r>
      <w:r w:rsidR="00AF5429" w:rsidRPr="00AF5429">
        <w:rPr>
          <w:rFonts w:asciiTheme="minorHAnsi" w:hAnsiTheme="minorHAnsi"/>
          <w:i/>
          <w:sz w:val="22"/>
          <w:szCs w:val="22"/>
        </w:rPr>
        <w:fldChar w:fldCharType="separate"/>
      </w:r>
      <w:r w:rsidR="00F64F8F" w:rsidRPr="00AF5429">
        <w:rPr>
          <w:rFonts w:asciiTheme="minorHAnsi" w:hAnsiTheme="minorHAnsi"/>
          <w:i/>
          <w:sz w:val="22"/>
          <w:szCs w:val="22"/>
        </w:rPr>
        <w:t>1</w:t>
      </w:r>
      <w:r w:rsidR="00AF5429" w:rsidRPr="00AF5429">
        <w:rPr>
          <w:rFonts w:asciiTheme="minorHAnsi" w:hAnsiTheme="minorHAnsi"/>
          <w:i/>
          <w:sz w:val="22"/>
          <w:szCs w:val="22"/>
        </w:rPr>
        <w:fldChar w:fldCharType="end"/>
      </w:r>
      <w:r w:rsidRPr="00AF5429">
        <w:rPr>
          <w:rFonts w:asciiTheme="minorHAnsi" w:hAnsiTheme="minorHAnsi"/>
          <w:i/>
          <w:sz w:val="22"/>
          <w:szCs w:val="22"/>
        </w:rPr>
        <w:t>: RAN4 to add side condition to prioritize of some scenarios in Rel-15. Rule for inter and intra frequency can be set at least for prioritized scenarios.</w:t>
      </w:r>
      <w:bookmarkEnd w:id="8"/>
    </w:p>
    <w:p w:rsidR="004B2D28" w:rsidRDefault="004B2D28" w:rsidP="007E528A"/>
    <w:p w:rsidR="007E578D" w:rsidRPr="004B2D28" w:rsidRDefault="00DC68AD" w:rsidP="007E578D">
      <w:r>
        <w:t>Here</w:t>
      </w:r>
      <w:r w:rsidR="007E578D">
        <w:t xml:space="preserve">, we provide our rule and side conditions. </w:t>
      </w:r>
    </w:p>
    <w:p w:rsidR="007E578D" w:rsidRDefault="007E578D" w:rsidP="00F64F8F">
      <w:pPr>
        <w:ind w:left="284"/>
        <w:jc w:val="both"/>
        <w:rPr>
          <w:rFonts w:eastAsia="新細明體"/>
          <w:b/>
          <w:i/>
          <w:color w:val="000000" w:themeColor="text1"/>
        </w:rPr>
      </w:pPr>
      <w:r w:rsidRPr="00B07DA6">
        <w:rPr>
          <w:rFonts w:eastAsia="新細明體"/>
          <w:b/>
          <w:i/>
          <w:color w:val="000000" w:themeColor="text1"/>
        </w:rPr>
        <w:t xml:space="preserve">Rule: Measurement on a target cell is regarded as intra-frequency measurement if UE can measure that cell at the same time when UE measures its serving cell(s). </w:t>
      </w:r>
      <w:r w:rsidR="00F64F8F">
        <w:rPr>
          <w:rFonts w:eastAsia="新細明體"/>
          <w:b/>
          <w:i/>
          <w:color w:val="000000" w:themeColor="text1"/>
        </w:rPr>
        <w:t>Otherwise, it is treated as inter-frequency measurement.</w:t>
      </w:r>
    </w:p>
    <w:p w:rsidR="001A42DE" w:rsidRDefault="001A42DE" w:rsidP="00F64F8F">
      <w:pPr>
        <w:pStyle w:val="af2"/>
        <w:jc w:val="both"/>
        <w:rPr>
          <w:rFonts w:asciiTheme="minorHAnsi" w:hAnsiTheme="minorHAnsi"/>
          <w:i/>
          <w:sz w:val="22"/>
          <w:szCs w:val="22"/>
        </w:rPr>
      </w:pPr>
      <w:bookmarkStart w:id="9" w:name="_Ref489987088"/>
    </w:p>
    <w:p w:rsidR="00F64F8F" w:rsidRPr="00AF5429" w:rsidRDefault="00F64F8F" w:rsidP="00F64F8F">
      <w:pPr>
        <w:pStyle w:val="af2"/>
        <w:jc w:val="both"/>
        <w:rPr>
          <w:rFonts w:asciiTheme="minorHAnsi" w:hAnsiTheme="minorHAnsi"/>
          <w:i/>
          <w:sz w:val="22"/>
          <w:szCs w:val="22"/>
        </w:rPr>
      </w:pPr>
      <w:r w:rsidRPr="00AF5429">
        <w:rPr>
          <w:rFonts w:asciiTheme="minorHAnsi" w:hAnsiTheme="minorHAnsi"/>
          <w:i/>
          <w:sz w:val="22"/>
          <w:szCs w:val="22"/>
        </w:rPr>
        <w:t xml:space="preserve">Proposal </w:t>
      </w:r>
      <w:r w:rsidRPr="00AF5429">
        <w:rPr>
          <w:rFonts w:asciiTheme="minorHAnsi" w:hAnsiTheme="minorHAnsi"/>
          <w:i/>
          <w:sz w:val="22"/>
          <w:szCs w:val="22"/>
        </w:rPr>
        <w:fldChar w:fldCharType="begin"/>
      </w:r>
      <w:r w:rsidRPr="00AF5429">
        <w:rPr>
          <w:rFonts w:asciiTheme="minorHAnsi" w:hAnsiTheme="minorHAnsi"/>
          <w:i/>
          <w:sz w:val="22"/>
          <w:szCs w:val="22"/>
        </w:rPr>
        <w:instrText xml:space="preserve"> SEQ Proposal \* ARABIC </w:instrText>
      </w:r>
      <w:r w:rsidRPr="00AF5429">
        <w:rPr>
          <w:rFonts w:asciiTheme="minorHAnsi" w:hAnsiTheme="minorHAnsi"/>
          <w:i/>
          <w:sz w:val="22"/>
          <w:szCs w:val="22"/>
        </w:rPr>
        <w:fldChar w:fldCharType="separate"/>
      </w:r>
      <w:r w:rsidRPr="00AF5429">
        <w:rPr>
          <w:rFonts w:asciiTheme="minorHAnsi" w:hAnsiTheme="minorHAnsi"/>
          <w:i/>
          <w:noProof/>
          <w:sz w:val="22"/>
          <w:szCs w:val="22"/>
        </w:rPr>
        <w:t>2</w:t>
      </w:r>
      <w:r w:rsidRPr="00AF5429">
        <w:rPr>
          <w:rFonts w:asciiTheme="minorHAnsi" w:hAnsiTheme="minorHAnsi"/>
          <w:i/>
          <w:sz w:val="22"/>
          <w:szCs w:val="22"/>
        </w:rPr>
        <w:fldChar w:fldCharType="end"/>
      </w:r>
      <w:r w:rsidRPr="00AF5429">
        <w:rPr>
          <w:rFonts w:asciiTheme="minorHAnsi" w:hAnsiTheme="minorHAnsi"/>
          <w:i/>
          <w:sz w:val="22"/>
          <w:szCs w:val="22"/>
        </w:rPr>
        <w:t>: Measurement on a target cell is regarded as intra-frequency measurement if UE can measure that cell at the same time when UE measures its serving cell(s). Otherwise, it is treated as inter-frequency measurement.</w:t>
      </w:r>
      <w:bookmarkEnd w:id="9"/>
    </w:p>
    <w:p w:rsidR="00F64F8F" w:rsidRPr="00F64F8F" w:rsidRDefault="00F64F8F" w:rsidP="00F64F8F"/>
    <w:p w:rsidR="0002112E" w:rsidRDefault="00F52E77" w:rsidP="00F52E77">
      <w:pPr>
        <w:jc w:val="both"/>
        <w:rPr>
          <w:rFonts w:eastAsia="新細明體"/>
          <w:color w:val="000000" w:themeColor="text1"/>
        </w:rPr>
      </w:pPr>
      <w:r>
        <w:rPr>
          <w:rFonts w:eastAsia="新細明體"/>
          <w:color w:val="000000" w:themeColor="text1"/>
        </w:rPr>
        <w:t xml:space="preserve">Based on above rule, it is very important to add some condition on the measurement BW of a UE. </w:t>
      </w:r>
      <w:r w:rsidR="001B7E60">
        <w:rPr>
          <w:rFonts w:eastAsia="新細明體"/>
          <w:color w:val="000000" w:themeColor="text1"/>
        </w:rPr>
        <w:t>Theoretically</w:t>
      </w:r>
      <w:r>
        <w:rPr>
          <w:rFonts w:eastAsia="新細明體"/>
          <w:color w:val="000000" w:themeColor="text1"/>
        </w:rPr>
        <w:t xml:space="preserve">, if UE adopts a very wide BW for measurement, it can catch all SS blocks </w:t>
      </w:r>
      <w:r w:rsidR="00763877">
        <w:rPr>
          <w:rFonts w:eastAsia="新細明體"/>
          <w:color w:val="000000" w:themeColor="text1"/>
        </w:rPr>
        <w:t xml:space="preserve">from different cells </w:t>
      </w:r>
      <w:r>
        <w:rPr>
          <w:rFonts w:eastAsia="新細明體"/>
          <w:color w:val="000000" w:themeColor="text1"/>
        </w:rPr>
        <w:t xml:space="preserve">within </w:t>
      </w:r>
      <w:r w:rsidR="00763877">
        <w:rPr>
          <w:rFonts w:eastAsia="新細明體"/>
          <w:color w:val="000000" w:themeColor="text1"/>
        </w:rPr>
        <w:t>the</w:t>
      </w:r>
      <w:r>
        <w:rPr>
          <w:rFonts w:eastAsia="新細明體"/>
          <w:color w:val="000000" w:themeColor="text1"/>
        </w:rPr>
        <w:t xml:space="preserve"> BW, even if those SS b</w:t>
      </w:r>
      <w:r w:rsidR="00763877">
        <w:rPr>
          <w:rFonts w:eastAsia="新細明體"/>
          <w:color w:val="000000" w:themeColor="text1"/>
        </w:rPr>
        <w:t>locks center are not aligned. However, UE needs to pay additional complexity for supporting this wideband measurement</w:t>
      </w:r>
      <w:r w:rsidR="00D87AF6">
        <w:rPr>
          <w:rFonts w:eastAsia="新細明體"/>
          <w:color w:val="000000" w:themeColor="text1"/>
        </w:rPr>
        <w:t xml:space="preserve">, which is </w:t>
      </w:r>
      <w:r w:rsidR="00763877">
        <w:rPr>
          <w:rFonts w:eastAsia="新細明體"/>
          <w:color w:val="000000" w:themeColor="text1"/>
        </w:rPr>
        <w:t>not preferred for idle mode UE.</w:t>
      </w:r>
      <w:r w:rsidR="00D87AF6">
        <w:rPr>
          <w:rFonts w:eastAsia="新細明體"/>
          <w:color w:val="000000" w:themeColor="text1"/>
        </w:rPr>
        <w:t xml:space="preserve"> </w:t>
      </w:r>
      <w:r w:rsidR="00232C6E">
        <w:rPr>
          <w:rFonts w:eastAsia="新細明體"/>
          <w:color w:val="000000" w:themeColor="text1"/>
        </w:rPr>
        <w:t xml:space="preserve">Furthermore, </w:t>
      </w:r>
      <w:r w:rsidR="0002112E">
        <w:rPr>
          <w:rFonts w:eastAsia="新細明體"/>
          <w:color w:val="000000" w:themeColor="text1"/>
        </w:rPr>
        <w:t>it</w:t>
      </w:r>
      <w:r w:rsidR="00232C6E">
        <w:rPr>
          <w:rFonts w:eastAsia="新細明體"/>
          <w:color w:val="000000" w:themeColor="text1"/>
        </w:rPr>
        <w:t xml:space="preserve"> will </w:t>
      </w:r>
      <w:r w:rsidR="0002112E">
        <w:rPr>
          <w:rFonts w:eastAsia="新細明體"/>
          <w:color w:val="000000" w:themeColor="text1"/>
        </w:rPr>
        <w:t xml:space="preserve">also </w:t>
      </w:r>
      <w:r w:rsidR="00232C6E">
        <w:rPr>
          <w:rFonts w:eastAsia="新細明體"/>
          <w:color w:val="000000" w:themeColor="text1"/>
        </w:rPr>
        <w:t xml:space="preserve">make the definitions of inter- and intra-frequency depend on </w:t>
      </w:r>
      <w:r w:rsidR="0002112E">
        <w:rPr>
          <w:rFonts w:eastAsia="新細明體"/>
          <w:color w:val="000000" w:themeColor="text1"/>
        </w:rPr>
        <w:t xml:space="preserve">the </w:t>
      </w:r>
      <w:r w:rsidR="00232C6E">
        <w:rPr>
          <w:rFonts w:eastAsia="新細明體"/>
          <w:color w:val="000000" w:themeColor="text1"/>
        </w:rPr>
        <w:t>bandwidth</w:t>
      </w:r>
      <w:r w:rsidR="0002112E">
        <w:rPr>
          <w:rFonts w:eastAsia="新細明體"/>
          <w:color w:val="000000" w:themeColor="text1"/>
        </w:rPr>
        <w:t xml:space="preserve"> currently used by UE</w:t>
      </w:r>
      <w:r w:rsidR="00232C6E">
        <w:rPr>
          <w:rFonts w:eastAsia="新細明體"/>
          <w:color w:val="000000" w:themeColor="text1"/>
        </w:rPr>
        <w:t>. Therefore, some side condition on UE’s measurement BW needs to be addressed</w:t>
      </w:r>
      <w:r w:rsidR="0002112E">
        <w:rPr>
          <w:rFonts w:eastAsia="新細明體"/>
          <w:color w:val="000000" w:themeColor="text1"/>
        </w:rPr>
        <w:t xml:space="preserve"> to make above rule complete. </w:t>
      </w:r>
    </w:p>
    <w:p w:rsidR="007E578D" w:rsidRPr="004B2D28" w:rsidRDefault="0002112E" w:rsidP="00F52E77">
      <w:pPr>
        <w:jc w:val="both"/>
        <w:rPr>
          <w:rFonts w:eastAsia="新細明體"/>
          <w:color w:val="000000" w:themeColor="text1"/>
        </w:rPr>
      </w:pPr>
      <w:r>
        <w:rPr>
          <w:rFonts w:eastAsia="新細明體"/>
          <w:color w:val="000000" w:themeColor="text1"/>
        </w:rPr>
        <w:t>To simplify this issue, we prefer to discuss wideband measurement in later releases as a potential enhancement for NR. In Rel-15, we suggest RAN4 only deal with the following cases (narrow band measurements).</w:t>
      </w:r>
    </w:p>
    <w:p w:rsidR="007E578D" w:rsidRPr="004B2D28" w:rsidRDefault="007E578D" w:rsidP="0002112E">
      <w:pPr>
        <w:pStyle w:val="af7"/>
        <w:numPr>
          <w:ilvl w:val="0"/>
          <w:numId w:val="20"/>
        </w:numPr>
        <w:jc w:val="both"/>
        <w:rPr>
          <w:rFonts w:eastAsia="新細明體"/>
          <w:color w:val="000000" w:themeColor="text1"/>
        </w:rPr>
      </w:pPr>
      <w:r w:rsidRPr="004B2D28">
        <w:rPr>
          <w:rFonts w:eastAsia="新細明體"/>
          <w:color w:val="000000" w:themeColor="text1"/>
        </w:rPr>
        <w:t>UE adopts the measurement BW no larger than SS block when performing SS block based measurement.</w:t>
      </w:r>
    </w:p>
    <w:p w:rsidR="007E578D" w:rsidRPr="004B2D28" w:rsidRDefault="007E578D" w:rsidP="0002112E">
      <w:pPr>
        <w:pStyle w:val="af7"/>
        <w:numPr>
          <w:ilvl w:val="0"/>
          <w:numId w:val="20"/>
        </w:numPr>
        <w:jc w:val="both"/>
        <w:rPr>
          <w:rFonts w:eastAsia="新細明體"/>
          <w:color w:val="000000" w:themeColor="text1"/>
        </w:rPr>
      </w:pPr>
      <w:r w:rsidRPr="004B2D28">
        <w:rPr>
          <w:rFonts w:eastAsia="新細明體"/>
          <w:color w:val="000000" w:themeColor="text1"/>
        </w:rPr>
        <w:lastRenderedPageBreak/>
        <w:t xml:space="preserve">UE adopts the measurement BWs no larger than </w:t>
      </w:r>
      <w:r w:rsidR="0002112E">
        <w:rPr>
          <w:rFonts w:eastAsia="新細明體"/>
          <w:color w:val="000000" w:themeColor="text1"/>
        </w:rPr>
        <w:t xml:space="preserve">the </w:t>
      </w:r>
      <w:r w:rsidRPr="004B2D28">
        <w:rPr>
          <w:rFonts w:eastAsia="新細明體"/>
          <w:color w:val="000000" w:themeColor="text1"/>
        </w:rPr>
        <w:t xml:space="preserve">measurement BW </w:t>
      </w:r>
      <w:r w:rsidR="0002112E">
        <w:rPr>
          <w:rFonts w:eastAsia="新細明體"/>
          <w:color w:val="000000" w:themeColor="text1"/>
        </w:rPr>
        <w:t xml:space="preserve">of </w:t>
      </w:r>
      <w:r w:rsidR="0002112E" w:rsidRPr="004B2D28">
        <w:rPr>
          <w:rFonts w:eastAsia="新細明體"/>
          <w:color w:val="000000" w:themeColor="text1"/>
        </w:rPr>
        <w:t xml:space="preserve">CSI-RS </w:t>
      </w:r>
      <w:r w:rsidRPr="004B2D28">
        <w:rPr>
          <w:rFonts w:eastAsia="新細明體"/>
          <w:color w:val="000000" w:themeColor="text1"/>
        </w:rPr>
        <w:t>when performing CSI-RS based measurement.</w:t>
      </w:r>
    </w:p>
    <w:p w:rsidR="00F64F8F" w:rsidRDefault="00F64F8F" w:rsidP="00F64F8F">
      <w:pPr>
        <w:pStyle w:val="af7"/>
        <w:numPr>
          <w:ilvl w:val="0"/>
          <w:numId w:val="20"/>
        </w:numPr>
        <w:rPr>
          <w:rFonts w:eastAsia="新細明體"/>
          <w:color w:val="000000" w:themeColor="text1"/>
        </w:rPr>
      </w:pPr>
      <w:r>
        <w:rPr>
          <w:rFonts w:eastAsia="新細明體"/>
          <w:color w:val="000000" w:themeColor="text1"/>
        </w:rPr>
        <w:t>FFS if RAN4 needs to address the case w</w:t>
      </w:r>
      <w:r w:rsidR="007E578D" w:rsidRPr="004B2D28">
        <w:rPr>
          <w:rFonts w:eastAsia="新細明體"/>
          <w:color w:val="000000" w:themeColor="text1"/>
        </w:rPr>
        <w:t>hen both CSI-RS and SS blocks are to be measured at the same time</w:t>
      </w:r>
      <w:r>
        <w:rPr>
          <w:rFonts w:eastAsia="新細明體"/>
          <w:color w:val="000000" w:themeColor="text1"/>
        </w:rPr>
        <w:t>, e.g., same TTI or OFDM symbol.</w:t>
      </w:r>
    </w:p>
    <w:p w:rsidR="0002112E" w:rsidRPr="00AF5429" w:rsidRDefault="00F64F8F" w:rsidP="00AF5429">
      <w:pPr>
        <w:pStyle w:val="af2"/>
        <w:jc w:val="both"/>
        <w:rPr>
          <w:rFonts w:asciiTheme="minorHAnsi" w:hAnsiTheme="minorHAnsi"/>
          <w:i/>
          <w:sz w:val="22"/>
          <w:szCs w:val="22"/>
        </w:rPr>
      </w:pPr>
      <w:r w:rsidRPr="00AF5429">
        <w:rPr>
          <w:rFonts w:asciiTheme="minorHAnsi" w:hAnsiTheme="minorHAnsi"/>
          <w:i/>
          <w:sz w:val="22"/>
          <w:szCs w:val="22"/>
        </w:rPr>
        <w:t xml:space="preserve"> </w:t>
      </w:r>
      <w:bookmarkStart w:id="10" w:name="_Ref489987089"/>
      <w:r w:rsidRPr="00AF5429">
        <w:rPr>
          <w:rFonts w:asciiTheme="minorHAnsi" w:hAnsiTheme="minorHAnsi"/>
          <w:i/>
          <w:sz w:val="22"/>
          <w:szCs w:val="22"/>
        </w:rPr>
        <w:t xml:space="preserve">Proposal </w:t>
      </w:r>
      <w:r w:rsidRPr="00AF5429">
        <w:rPr>
          <w:rFonts w:asciiTheme="minorHAnsi" w:hAnsiTheme="minorHAnsi"/>
          <w:i/>
          <w:sz w:val="22"/>
          <w:szCs w:val="22"/>
        </w:rPr>
        <w:fldChar w:fldCharType="begin"/>
      </w:r>
      <w:r w:rsidRPr="00AF5429">
        <w:rPr>
          <w:rFonts w:asciiTheme="minorHAnsi" w:hAnsiTheme="minorHAnsi"/>
          <w:i/>
          <w:sz w:val="22"/>
          <w:szCs w:val="22"/>
        </w:rPr>
        <w:instrText xml:space="preserve"> SEQ Proposal \* ARABIC </w:instrText>
      </w:r>
      <w:r w:rsidRPr="00AF5429">
        <w:rPr>
          <w:rFonts w:asciiTheme="minorHAnsi" w:hAnsiTheme="minorHAnsi"/>
          <w:i/>
          <w:sz w:val="22"/>
          <w:szCs w:val="22"/>
        </w:rPr>
        <w:fldChar w:fldCharType="separate"/>
      </w:r>
      <w:r w:rsidRPr="00AF5429">
        <w:rPr>
          <w:rFonts w:asciiTheme="minorHAnsi" w:hAnsiTheme="minorHAnsi"/>
          <w:i/>
          <w:sz w:val="22"/>
          <w:szCs w:val="22"/>
        </w:rPr>
        <w:t>3</w:t>
      </w:r>
      <w:r w:rsidRPr="00AF5429">
        <w:rPr>
          <w:rFonts w:asciiTheme="minorHAnsi" w:hAnsiTheme="minorHAnsi"/>
          <w:i/>
          <w:sz w:val="22"/>
          <w:szCs w:val="22"/>
        </w:rPr>
        <w:fldChar w:fldCharType="end"/>
      </w:r>
      <w:r w:rsidRPr="00AF5429">
        <w:rPr>
          <w:rFonts w:asciiTheme="minorHAnsi" w:hAnsiTheme="minorHAnsi"/>
          <w:i/>
          <w:sz w:val="22"/>
          <w:szCs w:val="22"/>
        </w:rPr>
        <w:t>: Rel-15, only narrow</w:t>
      </w:r>
      <w:r w:rsidR="00AF5429" w:rsidRPr="00AF5429">
        <w:rPr>
          <w:rFonts w:asciiTheme="minorHAnsi" w:hAnsiTheme="minorHAnsi"/>
          <w:i/>
          <w:sz w:val="22"/>
          <w:szCs w:val="22"/>
        </w:rPr>
        <w:t xml:space="preserve"> band measurement is considered.</w:t>
      </w:r>
      <w:bookmarkEnd w:id="10"/>
    </w:p>
    <w:p w:rsidR="00AF5429" w:rsidRPr="00AF5429" w:rsidRDefault="00AF5429" w:rsidP="00AF5429"/>
    <w:p w:rsidR="007E578D" w:rsidRPr="004B2D28" w:rsidRDefault="00DC68AD" w:rsidP="007E578D">
      <w:pPr>
        <w:rPr>
          <w:rFonts w:eastAsia="新細明體"/>
          <w:color w:val="000000" w:themeColor="text1"/>
        </w:rPr>
      </w:pPr>
      <w:r>
        <w:rPr>
          <w:rFonts w:eastAsia="新細明體"/>
          <w:color w:val="000000" w:themeColor="text1"/>
        </w:rPr>
        <w:t>Below, we provide s</w:t>
      </w:r>
      <w:r w:rsidR="007E578D" w:rsidRPr="004B2D28">
        <w:rPr>
          <w:rFonts w:eastAsia="新細明體"/>
          <w:color w:val="000000" w:themeColor="text1"/>
        </w:rPr>
        <w:t>ome cases for illustration:</w:t>
      </w:r>
    </w:p>
    <w:p w:rsidR="007E578D" w:rsidRPr="00B07DA6" w:rsidRDefault="007E578D" w:rsidP="00F64F8F">
      <w:pPr>
        <w:pStyle w:val="af7"/>
        <w:numPr>
          <w:ilvl w:val="0"/>
          <w:numId w:val="25"/>
        </w:numPr>
        <w:rPr>
          <w:rFonts w:eastAsia="新細明體"/>
          <w:color w:val="000000" w:themeColor="text1"/>
        </w:rPr>
      </w:pPr>
      <w:r w:rsidRPr="004B2D28">
        <w:rPr>
          <w:rFonts w:eastAsia="新細明體"/>
          <w:color w:val="000000" w:themeColor="text1"/>
        </w:rPr>
        <w:t xml:space="preserve">When UE measures SS block, </w:t>
      </w:r>
      <w:r w:rsidR="00F64F8F">
        <w:rPr>
          <w:rFonts w:eastAsia="新細明體"/>
          <w:color w:val="000000" w:themeColor="text1"/>
        </w:rPr>
        <w:t>d</w:t>
      </w:r>
      <w:r>
        <w:rPr>
          <w:rFonts w:eastAsia="新細明體"/>
          <w:color w:val="000000" w:themeColor="text1"/>
        </w:rPr>
        <w:t>ifferent examples are provided</w:t>
      </w:r>
      <w:r w:rsidR="00F54FDC">
        <w:rPr>
          <w:rFonts w:eastAsia="新細明體"/>
          <w:color w:val="000000" w:themeColor="text1"/>
        </w:rPr>
        <w:t xml:space="preserve"> in </w:t>
      </w:r>
      <w:r w:rsidR="00F54FDC">
        <w:rPr>
          <w:rFonts w:eastAsia="新細明體"/>
          <w:color w:val="000000" w:themeColor="text1"/>
        </w:rPr>
        <w:fldChar w:fldCharType="begin"/>
      </w:r>
      <w:r w:rsidR="00F54FDC">
        <w:rPr>
          <w:rFonts w:eastAsia="新細明體"/>
          <w:color w:val="000000" w:themeColor="text1"/>
        </w:rPr>
        <w:instrText xml:space="preserve"> REF _Ref488675219 \h </w:instrText>
      </w:r>
      <w:r w:rsidR="00F54FDC">
        <w:rPr>
          <w:rFonts w:eastAsia="新細明體"/>
          <w:color w:val="000000" w:themeColor="text1"/>
        </w:rPr>
      </w:r>
      <w:r w:rsidR="00F54FDC">
        <w:rPr>
          <w:rFonts w:eastAsia="新細明體"/>
          <w:color w:val="000000" w:themeColor="text1"/>
        </w:rPr>
        <w:fldChar w:fldCharType="separate"/>
      </w:r>
      <w:r w:rsidR="00F54FDC">
        <w:t xml:space="preserve">Figure </w:t>
      </w:r>
      <w:r w:rsidR="00F54FDC">
        <w:rPr>
          <w:noProof/>
        </w:rPr>
        <w:t>6</w:t>
      </w:r>
      <w:r w:rsidR="00F54FDC">
        <w:rPr>
          <w:rFonts w:eastAsia="新細明體"/>
          <w:color w:val="000000" w:themeColor="text1"/>
        </w:rPr>
        <w:fldChar w:fldCharType="end"/>
      </w:r>
      <w:r w:rsidR="00F54FDC">
        <w:rPr>
          <w:rFonts w:eastAsia="新細明體"/>
          <w:color w:val="000000" w:themeColor="text1"/>
        </w:rPr>
        <w:t>.</w:t>
      </w:r>
    </w:p>
    <w:p w:rsidR="007E578D" w:rsidRDefault="007E578D" w:rsidP="007E578D">
      <w:pPr>
        <w:pStyle w:val="af7"/>
        <w:spacing w:after="0" w:line="240" w:lineRule="auto"/>
        <w:ind w:left="0"/>
        <w:jc w:val="center"/>
        <w:rPr>
          <w:rFonts w:eastAsia="新細明體"/>
          <w:color w:val="000000" w:themeColor="text1"/>
        </w:rPr>
      </w:pPr>
      <w:r w:rsidRPr="004B2D28">
        <w:rPr>
          <w:noProof/>
          <w:lang w:eastAsia="zh-TW"/>
        </w:rPr>
        <w:drawing>
          <wp:inline distT="0" distB="0" distL="0" distR="0" wp14:anchorId="444621E8" wp14:editId="518FA8D5">
            <wp:extent cx="5672137" cy="1835522"/>
            <wp:effectExtent l="0" t="0" r="0" b="0"/>
            <wp:docPr id="131" name="圖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88240" cy="1840733"/>
                    </a:xfrm>
                    <a:prstGeom prst="rect">
                      <a:avLst/>
                    </a:prstGeom>
                    <a:noFill/>
                    <a:ln>
                      <a:noFill/>
                    </a:ln>
                  </pic:spPr>
                </pic:pic>
              </a:graphicData>
            </a:graphic>
          </wp:inline>
        </w:drawing>
      </w:r>
    </w:p>
    <w:p w:rsidR="007E578D" w:rsidRDefault="007E578D" w:rsidP="007E578D">
      <w:pPr>
        <w:pStyle w:val="af7"/>
        <w:numPr>
          <w:ilvl w:val="0"/>
          <w:numId w:val="26"/>
        </w:numPr>
        <w:spacing w:after="0" w:line="240" w:lineRule="auto"/>
        <w:jc w:val="center"/>
        <w:rPr>
          <w:rFonts w:eastAsia="新細明體"/>
          <w:color w:val="000000" w:themeColor="text1"/>
        </w:rPr>
      </w:pPr>
      <w:r>
        <w:rPr>
          <w:rFonts w:eastAsia="新細明體"/>
          <w:color w:val="000000" w:themeColor="text1"/>
        </w:rPr>
        <w:t xml:space="preserve">                                        (b)</w:t>
      </w:r>
    </w:p>
    <w:p w:rsidR="007E578D" w:rsidRPr="004B2D28" w:rsidRDefault="007E578D" w:rsidP="007E578D">
      <w:pPr>
        <w:pStyle w:val="af2"/>
        <w:jc w:val="center"/>
        <w:rPr>
          <w:rFonts w:asciiTheme="minorHAnsi" w:eastAsia="新細明體" w:hAnsiTheme="minorHAnsi"/>
          <w:color w:val="000000" w:themeColor="text1"/>
        </w:rPr>
      </w:pPr>
      <w:bookmarkStart w:id="11" w:name="_Ref488675219"/>
      <w:r>
        <w:t xml:space="preserve">Figure </w:t>
      </w:r>
      <w:fldSimple w:instr=" SEQ Figure \* ARABIC ">
        <w:r>
          <w:rPr>
            <w:noProof/>
          </w:rPr>
          <w:t>6</w:t>
        </w:r>
      </w:fldSimple>
      <w:bookmarkEnd w:id="11"/>
      <w:r>
        <w:t xml:space="preserve"> Different examples for inter and intra frequencies when UE is measuring a SS block from serving: (a) serving SS block is overlapped with UE current BW and (b) serving SS block is not overlapped with UE current BW</w:t>
      </w:r>
    </w:p>
    <w:p w:rsidR="00F54FDC" w:rsidRPr="00F54FDC" w:rsidRDefault="007E578D" w:rsidP="00F64F8F">
      <w:pPr>
        <w:pStyle w:val="af7"/>
        <w:numPr>
          <w:ilvl w:val="0"/>
          <w:numId w:val="25"/>
        </w:numPr>
        <w:rPr>
          <w:rFonts w:eastAsia="新細明體"/>
          <w:color w:val="000000" w:themeColor="text1"/>
        </w:rPr>
      </w:pPr>
      <w:r w:rsidRPr="004B2D28">
        <w:rPr>
          <w:rFonts w:eastAsia="新細明體"/>
          <w:color w:val="000000" w:themeColor="text1"/>
        </w:rPr>
        <w:t xml:space="preserve">When UE measures CSI-RS, </w:t>
      </w:r>
      <w:r w:rsidR="00F64F8F">
        <w:rPr>
          <w:rFonts w:eastAsia="新細明體"/>
          <w:color w:val="000000" w:themeColor="text1"/>
        </w:rPr>
        <w:t>d</w:t>
      </w:r>
      <w:r w:rsidR="00F54FDC">
        <w:rPr>
          <w:rFonts w:eastAsia="新細明體"/>
          <w:color w:val="000000" w:themeColor="text1"/>
        </w:rPr>
        <w:t xml:space="preserve">ifferent examples are provided in </w:t>
      </w:r>
      <w:r w:rsidR="00F54FDC">
        <w:rPr>
          <w:rFonts w:eastAsia="新細明體"/>
          <w:color w:val="000000" w:themeColor="text1"/>
        </w:rPr>
        <w:fldChar w:fldCharType="begin"/>
      </w:r>
      <w:r w:rsidR="00F54FDC">
        <w:rPr>
          <w:rFonts w:eastAsia="新細明體"/>
          <w:color w:val="000000" w:themeColor="text1"/>
        </w:rPr>
        <w:instrText xml:space="preserve"> REF _Ref488675249 \h </w:instrText>
      </w:r>
      <w:r w:rsidR="00F54FDC">
        <w:rPr>
          <w:rFonts w:eastAsia="新細明體"/>
          <w:color w:val="000000" w:themeColor="text1"/>
        </w:rPr>
      </w:r>
      <w:r w:rsidR="00F54FDC">
        <w:rPr>
          <w:rFonts w:eastAsia="新細明體"/>
          <w:color w:val="000000" w:themeColor="text1"/>
        </w:rPr>
        <w:fldChar w:fldCharType="separate"/>
      </w:r>
      <w:r w:rsidR="00F54FDC">
        <w:t xml:space="preserve">Figure </w:t>
      </w:r>
      <w:r w:rsidR="00F54FDC">
        <w:rPr>
          <w:noProof/>
        </w:rPr>
        <w:t>7</w:t>
      </w:r>
      <w:r w:rsidR="00F54FDC">
        <w:rPr>
          <w:rFonts w:eastAsia="新細明體"/>
          <w:color w:val="000000" w:themeColor="text1"/>
        </w:rPr>
        <w:fldChar w:fldCharType="end"/>
      </w:r>
      <w:r w:rsidR="00F54FDC">
        <w:rPr>
          <w:rFonts w:eastAsia="新細明體"/>
          <w:color w:val="000000" w:themeColor="text1"/>
        </w:rPr>
        <w:t>.</w:t>
      </w:r>
    </w:p>
    <w:p w:rsidR="007E578D" w:rsidRDefault="007E578D" w:rsidP="007E578D">
      <w:pPr>
        <w:pStyle w:val="af7"/>
        <w:spacing w:after="0" w:line="240" w:lineRule="auto"/>
        <w:ind w:left="0"/>
        <w:jc w:val="center"/>
        <w:rPr>
          <w:rFonts w:eastAsia="新細明體"/>
          <w:color w:val="000000" w:themeColor="text1"/>
        </w:rPr>
      </w:pPr>
      <w:r w:rsidRPr="004B2D28">
        <w:rPr>
          <w:noProof/>
          <w:lang w:eastAsia="zh-TW"/>
        </w:rPr>
        <w:drawing>
          <wp:inline distT="0" distB="0" distL="0" distR="0" wp14:anchorId="19A2BF5D" wp14:editId="13941BC5">
            <wp:extent cx="6120765" cy="1830506"/>
            <wp:effectExtent l="0" t="0" r="0" b="0"/>
            <wp:docPr id="132" name="圖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1830506"/>
                    </a:xfrm>
                    <a:prstGeom prst="rect">
                      <a:avLst/>
                    </a:prstGeom>
                    <a:noFill/>
                    <a:ln>
                      <a:noFill/>
                    </a:ln>
                  </pic:spPr>
                </pic:pic>
              </a:graphicData>
            </a:graphic>
          </wp:inline>
        </w:drawing>
      </w:r>
    </w:p>
    <w:p w:rsidR="007E578D" w:rsidRPr="007A2D5D" w:rsidRDefault="007E578D" w:rsidP="007E578D">
      <w:pPr>
        <w:pStyle w:val="af7"/>
        <w:numPr>
          <w:ilvl w:val="0"/>
          <w:numId w:val="27"/>
        </w:numPr>
        <w:spacing w:after="0" w:line="240" w:lineRule="auto"/>
        <w:jc w:val="center"/>
        <w:rPr>
          <w:rFonts w:eastAsia="新細明體"/>
          <w:color w:val="000000" w:themeColor="text1"/>
        </w:rPr>
      </w:pPr>
      <w:r>
        <w:rPr>
          <w:rFonts w:eastAsia="新細明體"/>
          <w:color w:val="000000" w:themeColor="text1"/>
        </w:rPr>
        <w:t xml:space="preserve">                                        (b)</w:t>
      </w:r>
    </w:p>
    <w:p w:rsidR="007E578D" w:rsidRPr="004B2D28" w:rsidRDefault="007E578D" w:rsidP="007E578D">
      <w:pPr>
        <w:pStyle w:val="af2"/>
        <w:rPr>
          <w:rFonts w:asciiTheme="minorHAnsi" w:hAnsiTheme="minorHAnsi"/>
        </w:rPr>
      </w:pPr>
      <w:bookmarkStart w:id="12" w:name="_Ref488675249"/>
      <w:r>
        <w:lastRenderedPageBreak/>
        <w:t xml:space="preserve">Figure </w:t>
      </w:r>
      <w:fldSimple w:instr=" SEQ Figure \* ARABIC ">
        <w:r>
          <w:rPr>
            <w:noProof/>
          </w:rPr>
          <w:t>7</w:t>
        </w:r>
      </w:fldSimple>
      <w:bookmarkEnd w:id="12"/>
      <w:r>
        <w:t xml:space="preserve"> Different examples for inter and intra frequencies when UE is measuring a CSI-RS from serving: (a) serving CSI-RS is overlapped with UE current BW and (b) serving CSI-RS is not overlapped with UE current BW</w:t>
      </w:r>
    </w:p>
    <w:p w:rsidR="007E578D" w:rsidRDefault="007E578D" w:rsidP="007E528A"/>
    <w:p w:rsidR="007A2D5D" w:rsidRPr="004B2D28" w:rsidRDefault="007A2D5D" w:rsidP="007A2D5D">
      <w:pPr>
        <w:jc w:val="both"/>
        <w:rPr>
          <w:rFonts w:eastAsia="新細明體"/>
          <w:color w:val="000000" w:themeColor="text1"/>
        </w:rPr>
      </w:pPr>
      <w:r>
        <w:rPr>
          <w:rFonts w:eastAsia="新細明體"/>
          <w:color w:val="000000" w:themeColor="text1"/>
        </w:rPr>
        <w:t>In our opinion, the following scenarios can be de-prioritized in Rel-15 for the</w:t>
      </w:r>
      <w:r w:rsidRPr="004B2D28">
        <w:rPr>
          <w:rFonts w:eastAsia="新細明體"/>
          <w:color w:val="000000" w:themeColor="text1"/>
        </w:rPr>
        <w:t xml:space="preserve"> corresponding capability and performance, e.g., </w:t>
      </w:r>
    </w:p>
    <w:p w:rsidR="00BE6959" w:rsidRPr="007E578D" w:rsidRDefault="00F64F8F" w:rsidP="00F64F8F">
      <w:pPr>
        <w:pStyle w:val="af7"/>
        <w:numPr>
          <w:ilvl w:val="0"/>
          <w:numId w:val="24"/>
        </w:numPr>
        <w:jc w:val="both"/>
        <w:rPr>
          <w:rFonts w:eastAsia="新細明體"/>
          <w:color w:val="000000" w:themeColor="text1"/>
        </w:rPr>
      </w:pPr>
      <w:r>
        <w:rPr>
          <w:rFonts w:eastAsia="新細明體"/>
          <w:color w:val="000000" w:themeColor="text1"/>
        </w:rPr>
        <w:t xml:space="preserve">Wideband measurement: </w:t>
      </w:r>
      <w:r w:rsidR="007A2D5D" w:rsidRPr="004B2D28">
        <w:rPr>
          <w:rFonts w:eastAsia="新細明體"/>
          <w:color w:val="000000" w:themeColor="text1"/>
        </w:rPr>
        <w:t xml:space="preserve">UE adopts </w:t>
      </w:r>
      <w:r w:rsidR="00BE6959">
        <w:rPr>
          <w:rFonts w:eastAsia="新細明體"/>
          <w:color w:val="000000" w:themeColor="text1"/>
        </w:rPr>
        <w:t xml:space="preserve">a </w:t>
      </w:r>
      <w:r w:rsidR="007A2D5D" w:rsidRPr="004B2D28">
        <w:rPr>
          <w:rFonts w:eastAsia="新細明體"/>
          <w:color w:val="000000" w:themeColor="text1"/>
        </w:rPr>
        <w:t xml:space="preserve">BW </w:t>
      </w:r>
      <w:r w:rsidR="00BE6959">
        <w:rPr>
          <w:rFonts w:eastAsia="新細明體"/>
          <w:color w:val="000000" w:themeColor="text1"/>
        </w:rPr>
        <w:t xml:space="preserve">which is wider </w:t>
      </w:r>
      <w:r w:rsidR="007A2D5D" w:rsidRPr="004B2D28">
        <w:rPr>
          <w:rFonts w:eastAsia="新細明體"/>
          <w:color w:val="000000" w:themeColor="text1"/>
        </w:rPr>
        <w:t>than SS block and</w:t>
      </w:r>
      <w:r w:rsidR="007A2D5D">
        <w:rPr>
          <w:rFonts w:eastAsia="新細明體"/>
          <w:color w:val="000000" w:themeColor="text1"/>
        </w:rPr>
        <w:t>/or</w:t>
      </w:r>
      <w:r w:rsidR="007A2D5D" w:rsidRPr="004B2D28">
        <w:rPr>
          <w:rFonts w:eastAsia="新細明體"/>
          <w:color w:val="000000" w:themeColor="text1"/>
        </w:rPr>
        <w:t xml:space="preserve"> CSI-RS </w:t>
      </w:r>
      <w:r w:rsidR="007E578D">
        <w:rPr>
          <w:rFonts w:eastAsia="新細明體"/>
          <w:color w:val="000000" w:themeColor="text1"/>
        </w:rPr>
        <w:t>when performing</w:t>
      </w:r>
      <w:r w:rsidR="00BE6959">
        <w:rPr>
          <w:rFonts w:eastAsia="新細明體"/>
          <w:color w:val="000000" w:themeColor="text1"/>
        </w:rPr>
        <w:t xml:space="preserve"> measurement</w:t>
      </w:r>
      <w:r w:rsidR="007A2D5D" w:rsidRPr="004B2D28">
        <w:rPr>
          <w:rFonts w:eastAsia="新細明體"/>
          <w:color w:val="000000" w:themeColor="text1"/>
        </w:rPr>
        <w:t xml:space="preserve"> </w:t>
      </w:r>
    </w:p>
    <w:p w:rsidR="007E578D" w:rsidRPr="007E578D" w:rsidRDefault="007A2D5D" w:rsidP="00F64F8F">
      <w:pPr>
        <w:pStyle w:val="af7"/>
        <w:numPr>
          <w:ilvl w:val="0"/>
          <w:numId w:val="24"/>
        </w:numPr>
        <w:jc w:val="both"/>
        <w:rPr>
          <w:rFonts w:eastAsia="新細明體"/>
          <w:color w:val="000000" w:themeColor="text1"/>
        </w:rPr>
      </w:pPr>
      <w:r w:rsidRPr="004B2D28">
        <w:rPr>
          <w:rFonts w:eastAsia="新細明體"/>
          <w:color w:val="000000" w:themeColor="text1"/>
        </w:rPr>
        <w:t>SS block and C</w:t>
      </w:r>
      <w:r w:rsidR="006F2615">
        <w:rPr>
          <w:rFonts w:eastAsia="新細明體"/>
          <w:color w:val="000000" w:themeColor="text1"/>
        </w:rPr>
        <w:t>SI-RS are partially overlapped</w:t>
      </w:r>
    </w:p>
    <w:p w:rsidR="007A2D5D" w:rsidRDefault="00F64F8F" w:rsidP="00F64F8F">
      <w:pPr>
        <w:pStyle w:val="af7"/>
        <w:numPr>
          <w:ilvl w:val="0"/>
          <w:numId w:val="24"/>
        </w:numPr>
        <w:jc w:val="both"/>
        <w:rPr>
          <w:rFonts w:eastAsia="新細明體"/>
          <w:color w:val="000000" w:themeColor="text1"/>
        </w:rPr>
      </w:pPr>
      <w:r>
        <w:rPr>
          <w:rFonts w:eastAsia="新細明體"/>
          <w:color w:val="000000" w:themeColor="text1"/>
        </w:rPr>
        <w:t xml:space="preserve">At the same time, </w:t>
      </w:r>
      <w:r w:rsidR="00C77CBC">
        <w:rPr>
          <w:rFonts w:eastAsia="新細明體"/>
          <w:color w:val="000000" w:themeColor="text1"/>
        </w:rPr>
        <w:t>UE measures multiple serving SS blocks</w:t>
      </w:r>
      <w:r>
        <w:rPr>
          <w:rFonts w:eastAsia="新細明體"/>
          <w:color w:val="000000" w:themeColor="text1"/>
        </w:rPr>
        <w:t xml:space="preserve"> which</w:t>
      </w:r>
      <w:r w:rsidR="00C77CBC">
        <w:rPr>
          <w:rFonts w:eastAsia="新細明體"/>
          <w:color w:val="000000" w:themeColor="text1"/>
        </w:rPr>
        <w:t xml:space="preserve"> exists in different </w:t>
      </w:r>
      <w:r>
        <w:rPr>
          <w:rFonts w:eastAsia="新細明體"/>
          <w:color w:val="000000" w:themeColor="text1"/>
        </w:rPr>
        <w:t>BWPs</w:t>
      </w:r>
      <w:r w:rsidR="00C77CBC">
        <w:rPr>
          <w:rFonts w:eastAsia="新細明體"/>
          <w:color w:val="000000" w:themeColor="text1"/>
        </w:rPr>
        <w:t xml:space="preserve"> of a wide bandwidth of a carrier </w:t>
      </w:r>
    </w:p>
    <w:p w:rsidR="007A2D5D" w:rsidRPr="004B2D28" w:rsidRDefault="007A2D5D" w:rsidP="00F64F8F">
      <w:pPr>
        <w:pStyle w:val="af7"/>
        <w:numPr>
          <w:ilvl w:val="0"/>
          <w:numId w:val="24"/>
        </w:numPr>
        <w:jc w:val="both"/>
        <w:rPr>
          <w:rFonts w:eastAsia="新細明體"/>
          <w:color w:val="000000" w:themeColor="text1"/>
        </w:rPr>
      </w:pPr>
      <w:r>
        <w:rPr>
          <w:rFonts w:eastAsia="新細明體"/>
          <w:color w:val="000000" w:themeColor="text1"/>
        </w:rPr>
        <w:t>Multiple SS blocks from different cells have different center frequencies</w:t>
      </w:r>
      <w:r w:rsidR="00F64F8F">
        <w:rPr>
          <w:rFonts w:eastAsia="新細明體"/>
          <w:color w:val="000000" w:themeColor="text1"/>
        </w:rPr>
        <w:t xml:space="preserve">, but are covered within the frequency of one CSI-RS </w:t>
      </w:r>
    </w:p>
    <w:p w:rsidR="006D39C1" w:rsidRPr="00A57F3B" w:rsidRDefault="00C77CBC" w:rsidP="006D39C1">
      <w:pPr>
        <w:pStyle w:val="af7"/>
        <w:numPr>
          <w:ilvl w:val="0"/>
          <w:numId w:val="24"/>
        </w:numPr>
        <w:jc w:val="both"/>
        <w:rPr>
          <w:rFonts w:eastAsia="新細明體"/>
          <w:color w:val="000000" w:themeColor="text1"/>
        </w:rPr>
      </w:pPr>
      <w:r>
        <w:rPr>
          <w:rFonts w:eastAsia="新細明體"/>
          <w:color w:val="000000" w:themeColor="text1"/>
        </w:rPr>
        <w:t xml:space="preserve">UE measures different CSI-RS </w:t>
      </w:r>
      <w:r w:rsidR="007A2D5D">
        <w:rPr>
          <w:rFonts w:eastAsia="新細明體"/>
          <w:color w:val="000000" w:themeColor="text1"/>
        </w:rPr>
        <w:t>that come at the same time but with different numerologies.</w:t>
      </w:r>
    </w:p>
    <w:p w:rsidR="008269D9" w:rsidRPr="004B2D28" w:rsidRDefault="008269D9" w:rsidP="008269D9">
      <w:pPr>
        <w:pStyle w:val="1"/>
        <w:rPr>
          <w:rFonts w:asciiTheme="minorHAnsi" w:hAnsiTheme="minorHAnsi"/>
          <w:color w:val="000000" w:themeColor="text1"/>
        </w:rPr>
      </w:pPr>
      <w:r w:rsidRPr="004B2D28">
        <w:rPr>
          <w:rFonts w:asciiTheme="minorHAnsi" w:eastAsia="新細明體" w:hAnsiTheme="minorHAnsi"/>
          <w:color w:val="000000" w:themeColor="text1"/>
          <w:lang w:eastAsia="zh-TW"/>
        </w:rPr>
        <w:t>3</w:t>
      </w:r>
      <w:r w:rsidRPr="004B2D28">
        <w:rPr>
          <w:rFonts w:asciiTheme="minorHAnsi" w:hAnsiTheme="minorHAnsi"/>
          <w:color w:val="000000" w:themeColor="text1"/>
        </w:rPr>
        <w:tab/>
      </w:r>
      <w:r w:rsidRPr="004B2D28">
        <w:rPr>
          <w:rFonts w:asciiTheme="minorHAnsi" w:eastAsia="新細明體" w:hAnsiTheme="minorHAnsi"/>
          <w:color w:val="000000" w:themeColor="text1"/>
          <w:lang w:eastAsia="zh-TW"/>
        </w:rPr>
        <w:t>Summary</w:t>
      </w:r>
      <w:r w:rsidRPr="004B2D28">
        <w:rPr>
          <w:rFonts w:asciiTheme="minorHAnsi" w:hAnsiTheme="minorHAnsi"/>
          <w:color w:val="000000" w:themeColor="text1"/>
        </w:rPr>
        <w:t xml:space="preserve"> </w:t>
      </w:r>
    </w:p>
    <w:p w:rsidR="00AC713E" w:rsidRDefault="00AF5429" w:rsidP="00A67FDF">
      <w:pPr>
        <w:jc w:val="both"/>
        <w:rPr>
          <w:color w:val="000000" w:themeColor="text1"/>
        </w:rPr>
      </w:pPr>
      <w:r>
        <w:rPr>
          <w:color w:val="000000" w:themeColor="text1"/>
        </w:rPr>
        <w:t>In this paper, we discuss the issue of inter- and inter-frequency definitions. After the discussion, we have the following proposals:</w:t>
      </w:r>
    </w:p>
    <w:p w:rsidR="00AF5429" w:rsidRPr="00AF5429" w:rsidRDefault="00AF5429" w:rsidP="00A67FDF">
      <w:pPr>
        <w:jc w:val="both"/>
        <w:rPr>
          <w:b/>
          <w:i/>
          <w:color w:val="000000" w:themeColor="text1"/>
        </w:rPr>
      </w:pPr>
      <w:r w:rsidRPr="00AF5429">
        <w:rPr>
          <w:b/>
          <w:i/>
          <w:color w:val="000000" w:themeColor="text1"/>
        </w:rPr>
        <w:fldChar w:fldCharType="begin"/>
      </w:r>
      <w:r w:rsidRPr="00AF5429">
        <w:rPr>
          <w:b/>
          <w:i/>
          <w:color w:val="000000" w:themeColor="text1"/>
        </w:rPr>
        <w:instrText xml:space="preserve"> REF _Ref489987085 \h  \* MERGEFORMAT </w:instrText>
      </w:r>
      <w:r w:rsidRPr="00AF5429">
        <w:rPr>
          <w:b/>
          <w:i/>
          <w:color w:val="000000" w:themeColor="text1"/>
        </w:rPr>
      </w:r>
      <w:r w:rsidRPr="00AF5429">
        <w:rPr>
          <w:b/>
          <w:i/>
          <w:color w:val="000000" w:themeColor="text1"/>
        </w:rPr>
        <w:fldChar w:fldCharType="separate"/>
      </w:r>
      <w:r w:rsidRPr="00AF5429">
        <w:rPr>
          <w:b/>
          <w:i/>
        </w:rPr>
        <w:t xml:space="preserve">Proposal </w:t>
      </w:r>
      <w:r w:rsidRPr="00AF5429">
        <w:rPr>
          <w:b/>
          <w:i/>
          <w:noProof/>
        </w:rPr>
        <w:t>1</w:t>
      </w:r>
      <w:r w:rsidRPr="00AF5429">
        <w:rPr>
          <w:b/>
          <w:i/>
        </w:rPr>
        <w:t>: RAN4 to add side condition to prioritize of some scenarios in Rel-15. Rule for inter and intra frequency can be set at least for prioritized scenarios.</w:t>
      </w:r>
      <w:r w:rsidRPr="00AF5429">
        <w:rPr>
          <w:b/>
          <w:i/>
          <w:color w:val="000000" w:themeColor="text1"/>
        </w:rPr>
        <w:fldChar w:fldCharType="end"/>
      </w:r>
    </w:p>
    <w:p w:rsidR="00AF5429" w:rsidRPr="00AF5429" w:rsidRDefault="00AF5429" w:rsidP="00A67FDF">
      <w:pPr>
        <w:jc w:val="both"/>
        <w:rPr>
          <w:b/>
          <w:i/>
          <w:color w:val="000000" w:themeColor="text1"/>
        </w:rPr>
      </w:pPr>
      <w:r w:rsidRPr="00AF5429">
        <w:rPr>
          <w:b/>
          <w:i/>
          <w:color w:val="000000" w:themeColor="text1"/>
        </w:rPr>
        <w:fldChar w:fldCharType="begin"/>
      </w:r>
      <w:r w:rsidRPr="00AF5429">
        <w:rPr>
          <w:b/>
          <w:i/>
          <w:color w:val="000000" w:themeColor="text1"/>
        </w:rPr>
        <w:instrText xml:space="preserve"> REF _Ref489987088 \h  \* MERGEFORMAT </w:instrText>
      </w:r>
      <w:r w:rsidRPr="00AF5429">
        <w:rPr>
          <w:b/>
          <w:i/>
          <w:color w:val="000000" w:themeColor="text1"/>
        </w:rPr>
      </w:r>
      <w:r w:rsidRPr="00AF5429">
        <w:rPr>
          <w:b/>
          <w:i/>
          <w:color w:val="000000" w:themeColor="text1"/>
        </w:rPr>
        <w:fldChar w:fldCharType="separate"/>
      </w:r>
      <w:r w:rsidRPr="00AF5429">
        <w:rPr>
          <w:b/>
          <w:i/>
        </w:rPr>
        <w:t xml:space="preserve">Proposal </w:t>
      </w:r>
      <w:r w:rsidRPr="00AF5429">
        <w:rPr>
          <w:b/>
          <w:i/>
          <w:noProof/>
        </w:rPr>
        <w:t>2</w:t>
      </w:r>
      <w:r w:rsidRPr="00AF5429">
        <w:rPr>
          <w:b/>
          <w:i/>
        </w:rPr>
        <w:t xml:space="preserve">: </w:t>
      </w:r>
      <w:r w:rsidRPr="00AF5429">
        <w:rPr>
          <w:rFonts w:eastAsia="SimSun"/>
          <w:b/>
          <w:i/>
        </w:rPr>
        <w:t>Measurement on a target cell is regarded as intra-frequency measurement if UE can measure that cell at the same time when UE measures its serving cell(s). Otherwise, it is treated as inter-frequency measurement.</w:t>
      </w:r>
      <w:r w:rsidRPr="00AF5429">
        <w:rPr>
          <w:b/>
          <w:i/>
          <w:color w:val="000000" w:themeColor="text1"/>
        </w:rPr>
        <w:fldChar w:fldCharType="end"/>
      </w:r>
    </w:p>
    <w:p w:rsidR="005E3842" w:rsidRPr="004B2D28" w:rsidRDefault="00AF5429" w:rsidP="00A67FDF">
      <w:pPr>
        <w:jc w:val="both"/>
        <w:rPr>
          <w:color w:val="000000" w:themeColor="text1"/>
        </w:rPr>
      </w:pPr>
      <w:r w:rsidRPr="00AF5429">
        <w:rPr>
          <w:b/>
          <w:i/>
          <w:color w:val="000000" w:themeColor="text1"/>
        </w:rPr>
        <w:fldChar w:fldCharType="begin"/>
      </w:r>
      <w:r w:rsidRPr="00AF5429">
        <w:rPr>
          <w:b/>
          <w:i/>
          <w:color w:val="000000" w:themeColor="text1"/>
        </w:rPr>
        <w:instrText xml:space="preserve"> REF _Ref489987089 \h  \* MERGEFORMAT </w:instrText>
      </w:r>
      <w:r w:rsidRPr="00AF5429">
        <w:rPr>
          <w:b/>
          <w:i/>
          <w:color w:val="000000" w:themeColor="text1"/>
        </w:rPr>
      </w:r>
      <w:r w:rsidRPr="00AF5429">
        <w:rPr>
          <w:b/>
          <w:i/>
          <w:color w:val="000000" w:themeColor="text1"/>
        </w:rPr>
        <w:fldChar w:fldCharType="separate"/>
      </w:r>
      <w:r w:rsidRPr="00AF5429">
        <w:rPr>
          <w:b/>
          <w:i/>
        </w:rPr>
        <w:t xml:space="preserve">Proposal </w:t>
      </w:r>
      <w:r w:rsidRPr="00AF5429">
        <w:rPr>
          <w:b/>
          <w:i/>
          <w:noProof/>
        </w:rPr>
        <w:t>3</w:t>
      </w:r>
      <w:r w:rsidRPr="00AF5429">
        <w:rPr>
          <w:b/>
          <w:i/>
        </w:rPr>
        <w:t>: Rel-15, only narrow band measurement is considered.</w:t>
      </w:r>
      <w:r w:rsidRPr="00AF5429">
        <w:rPr>
          <w:b/>
          <w:i/>
          <w:color w:val="000000" w:themeColor="text1"/>
        </w:rPr>
        <w:fldChar w:fldCharType="end"/>
      </w:r>
    </w:p>
    <w:p w:rsidR="00A106BA" w:rsidRPr="004B2D28" w:rsidRDefault="004958B6" w:rsidP="00A106BA">
      <w:pPr>
        <w:pStyle w:val="1"/>
        <w:rPr>
          <w:rFonts w:asciiTheme="minorHAnsi" w:hAnsiTheme="minorHAnsi"/>
          <w:color w:val="000000" w:themeColor="text1"/>
        </w:rPr>
      </w:pPr>
      <w:r w:rsidRPr="004B2D28">
        <w:rPr>
          <w:rFonts w:asciiTheme="minorHAnsi" w:eastAsia="新細明體" w:hAnsiTheme="minorHAnsi"/>
          <w:color w:val="000000" w:themeColor="text1"/>
          <w:lang w:eastAsia="zh-TW"/>
        </w:rPr>
        <w:t>4</w:t>
      </w:r>
      <w:r w:rsidR="00A106BA" w:rsidRPr="004B2D28">
        <w:rPr>
          <w:rFonts w:asciiTheme="minorHAnsi" w:hAnsiTheme="minorHAnsi"/>
          <w:color w:val="000000" w:themeColor="text1"/>
        </w:rPr>
        <w:tab/>
      </w:r>
      <w:r w:rsidR="00A106BA" w:rsidRPr="004B2D28">
        <w:rPr>
          <w:rFonts w:asciiTheme="minorHAnsi" w:eastAsia="新細明體" w:hAnsiTheme="minorHAnsi"/>
          <w:color w:val="000000" w:themeColor="text1"/>
          <w:lang w:eastAsia="zh-TW"/>
        </w:rPr>
        <w:t>Reference</w:t>
      </w:r>
      <w:r w:rsidR="00A106BA" w:rsidRPr="004B2D28">
        <w:rPr>
          <w:rFonts w:asciiTheme="minorHAnsi" w:hAnsiTheme="minorHAnsi"/>
          <w:color w:val="000000" w:themeColor="text1"/>
        </w:rPr>
        <w:t xml:space="preserve"> </w:t>
      </w:r>
    </w:p>
    <w:p w:rsidR="00740E78" w:rsidRPr="004B2D28" w:rsidRDefault="00800901" w:rsidP="008D38B9">
      <w:pPr>
        <w:rPr>
          <w:color w:val="000000" w:themeColor="text1"/>
        </w:rPr>
      </w:pPr>
      <w:r w:rsidRPr="004B2D28">
        <w:rPr>
          <w:color w:val="000000" w:themeColor="text1"/>
        </w:rPr>
        <w:t>[1] R4-170</w:t>
      </w:r>
      <w:r w:rsidR="00CD53D6" w:rsidRPr="004B2D28">
        <w:rPr>
          <w:color w:val="000000" w:themeColor="text1"/>
        </w:rPr>
        <w:t>6608</w:t>
      </w:r>
      <w:r w:rsidRPr="004B2D28">
        <w:rPr>
          <w:color w:val="000000" w:themeColor="text1"/>
        </w:rPr>
        <w:t xml:space="preserve">, </w:t>
      </w:r>
      <w:r w:rsidR="005D7FE2" w:rsidRPr="004B2D28">
        <w:rPr>
          <w:color w:val="000000" w:themeColor="text1"/>
        </w:rPr>
        <w:t>“</w:t>
      </w:r>
      <w:r w:rsidRPr="004B2D28">
        <w:rPr>
          <w:color w:val="000000" w:themeColor="text1"/>
        </w:rPr>
        <w:t>NR RRM way forward</w:t>
      </w:r>
      <w:r w:rsidR="005D7FE2" w:rsidRPr="004B2D28">
        <w:rPr>
          <w:color w:val="000000" w:themeColor="text1"/>
        </w:rPr>
        <w:t>”</w:t>
      </w:r>
      <w:r w:rsidRPr="004B2D28">
        <w:rPr>
          <w:color w:val="000000" w:themeColor="text1"/>
        </w:rPr>
        <w:t xml:space="preserve">, </w:t>
      </w:r>
      <w:r w:rsidRPr="004B2D28">
        <w:rPr>
          <w:bCs/>
          <w:color w:val="000000" w:themeColor="text1"/>
        </w:rPr>
        <w:t>Ericsson, Nokia</w:t>
      </w:r>
    </w:p>
    <w:p w:rsidR="00740E78" w:rsidRPr="004B2D28" w:rsidRDefault="00740E78" w:rsidP="00740E78">
      <w:pPr>
        <w:rPr>
          <w:color w:val="000000" w:themeColor="text1"/>
        </w:rPr>
      </w:pPr>
      <w:r w:rsidRPr="004B2D28">
        <w:rPr>
          <w:color w:val="000000" w:themeColor="text1"/>
        </w:rPr>
        <w:t>[</w:t>
      </w:r>
      <w:r w:rsidR="008D38B9" w:rsidRPr="004B2D28">
        <w:rPr>
          <w:color w:val="000000" w:themeColor="text1"/>
        </w:rPr>
        <w:t>2</w:t>
      </w:r>
      <w:r w:rsidRPr="004B2D28">
        <w:rPr>
          <w:color w:val="000000" w:themeColor="text1"/>
        </w:rPr>
        <w:t xml:space="preserve">] </w:t>
      </w:r>
      <w:r w:rsidR="000364B8">
        <w:rPr>
          <w:color w:val="000000" w:themeColor="text1"/>
        </w:rPr>
        <w:t>R1-1711825, “</w:t>
      </w:r>
      <w:r w:rsidR="000364B8" w:rsidRPr="000364B8">
        <w:rPr>
          <w:color w:val="000000" w:themeColor="text1"/>
        </w:rPr>
        <w:t>LS on non-contiguous CA</w:t>
      </w:r>
      <w:r w:rsidR="000364B8">
        <w:rPr>
          <w:color w:val="000000" w:themeColor="text1"/>
        </w:rPr>
        <w:t>”, RAN1</w:t>
      </w:r>
    </w:p>
    <w:p w:rsidR="002A03AD" w:rsidRPr="004B2D28" w:rsidRDefault="002A03AD" w:rsidP="002A03AD">
      <w:pPr>
        <w:rPr>
          <w:color w:val="000000" w:themeColor="text1"/>
        </w:rPr>
      </w:pPr>
    </w:p>
    <w:sectPr w:rsidR="002A03AD" w:rsidRPr="004B2D28"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C83" w:rsidRDefault="00905C83">
      <w:r>
        <w:separator/>
      </w:r>
    </w:p>
  </w:endnote>
  <w:endnote w:type="continuationSeparator" w:id="0">
    <w:p w:rsidR="00905C83" w:rsidRDefault="0090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C83" w:rsidRDefault="00905C83">
      <w:r>
        <w:separator/>
      </w:r>
    </w:p>
  </w:footnote>
  <w:footnote w:type="continuationSeparator" w:id="0">
    <w:p w:rsidR="00905C83" w:rsidRDefault="00905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333AD3"/>
    <w:multiLevelType w:val="hybridMultilevel"/>
    <w:tmpl w:val="BF84BE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5033CC4"/>
    <w:multiLevelType w:val="hybridMultilevel"/>
    <w:tmpl w:val="C240BAF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21F9758C"/>
    <w:multiLevelType w:val="hybridMultilevel"/>
    <w:tmpl w:val="750A8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9"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32360B7C"/>
    <w:multiLevelType w:val="hybridMultilevel"/>
    <w:tmpl w:val="AF2EEF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42AD387C"/>
    <w:multiLevelType w:val="hybridMultilevel"/>
    <w:tmpl w:val="3A149C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49304F8"/>
    <w:multiLevelType w:val="hybridMultilevel"/>
    <w:tmpl w:val="9D1841AA"/>
    <w:lvl w:ilvl="0" w:tplc="3FF0358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45F348C1"/>
    <w:multiLevelType w:val="hybridMultilevel"/>
    <w:tmpl w:val="C940554E"/>
    <w:lvl w:ilvl="0" w:tplc="5A4A56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94319CA"/>
    <w:multiLevelType w:val="hybridMultilevel"/>
    <w:tmpl w:val="22BE393E"/>
    <w:lvl w:ilvl="0" w:tplc="E922431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F4FA3"/>
    <w:multiLevelType w:val="hybridMultilevel"/>
    <w:tmpl w:val="B372BB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0255C5"/>
    <w:multiLevelType w:val="hybridMultilevel"/>
    <w:tmpl w:val="3DA2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26" w15:restartNumberingAfterBreak="0">
    <w:nsid w:val="7E374E3A"/>
    <w:multiLevelType w:val="hybridMultilevel"/>
    <w:tmpl w:val="C940554E"/>
    <w:lvl w:ilvl="0" w:tplc="5A4A56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2"/>
  </w:num>
  <w:num w:numId="3">
    <w:abstractNumId w:val="9"/>
  </w:num>
  <w:num w:numId="4">
    <w:abstractNumId w:val="7"/>
  </w:num>
  <w:num w:numId="5">
    <w:abstractNumId w:val="21"/>
  </w:num>
  <w:num w:numId="6">
    <w:abstractNumId w:val="16"/>
  </w:num>
  <w:num w:numId="7">
    <w:abstractNumId w:val="25"/>
  </w:num>
  <w:num w:numId="8">
    <w:abstractNumId w:val="6"/>
  </w:num>
  <w:num w:numId="9">
    <w:abstractNumId w:val="12"/>
  </w:num>
  <w:num w:numId="10">
    <w:abstractNumId w:val="8"/>
  </w:num>
  <w:num w:numId="11">
    <w:abstractNumId w:val="23"/>
  </w:num>
  <w:num w:numId="12">
    <w:abstractNumId w:val="4"/>
  </w:num>
  <w:num w:numId="13">
    <w:abstractNumId w:val="2"/>
  </w:num>
  <w:num w:numId="14">
    <w:abstractNumId w:val="10"/>
  </w:num>
  <w:num w:numId="15">
    <w:abstractNumId w:val="18"/>
  </w:num>
  <w:num w:numId="16">
    <w:abstractNumId w:val="24"/>
  </w:num>
  <w:num w:numId="17">
    <w:abstractNumId w:val="13"/>
  </w:num>
  <w:num w:numId="18">
    <w:abstractNumId w:val="5"/>
  </w:num>
  <w:num w:numId="19">
    <w:abstractNumId w:val="11"/>
  </w:num>
  <w:num w:numId="20">
    <w:abstractNumId w:val="20"/>
  </w:num>
  <w:num w:numId="21">
    <w:abstractNumId w:val="1"/>
  </w:num>
  <w:num w:numId="22">
    <w:abstractNumId w:val="17"/>
  </w:num>
  <w:num w:numId="23">
    <w:abstractNumId w:val="14"/>
  </w:num>
  <w:num w:numId="24">
    <w:abstractNumId w:val="3"/>
  </w:num>
  <w:num w:numId="25">
    <w:abstractNumId w:val="19"/>
  </w:num>
  <w:num w:numId="26">
    <w:abstractNumId w:val="26"/>
  </w:num>
  <w:num w:numId="2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38C"/>
    <w:rsid w:val="00000F89"/>
    <w:rsid w:val="00001E20"/>
    <w:rsid w:val="00002260"/>
    <w:rsid w:val="000028BD"/>
    <w:rsid w:val="00002FC2"/>
    <w:rsid w:val="00003983"/>
    <w:rsid w:val="000040A0"/>
    <w:rsid w:val="00004327"/>
    <w:rsid w:val="000065E7"/>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12E"/>
    <w:rsid w:val="000214FB"/>
    <w:rsid w:val="0002157B"/>
    <w:rsid w:val="00021C79"/>
    <w:rsid w:val="00021D86"/>
    <w:rsid w:val="00022B59"/>
    <w:rsid w:val="00022BC4"/>
    <w:rsid w:val="00022FC0"/>
    <w:rsid w:val="0002305A"/>
    <w:rsid w:val="000233D0"/>
    <w:rsid w:val="00024299"/>
    <w:rsid w:val="000242E1"/>
    <w:rsid w:val="00024868"/>
    <w:rsid w:val="00024B9C"/>
    <w:rsid w:val="000258B6"/>
    <w:rsid w:val="00025FCA"/>
    <w:rsid w:val="0002608D"/>
    <w:rsid w:val="0002622D"/>
    <w:rsid w:val="00026AFA"/>
    <w:rsid w:val="00026B88"/>
    <w:rsid w:val="0002728F"/>
    <w:rsid w:val="0003194C"/>
    <w:rsid w:val="000322AE"/>
    <w:rsid w:val="00033135"/>
    <w:rsid w:val="000339EA"/>
    <w:rsid w:val="000347B1"/>
    <w:rsid w:val="000364B8"/>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11F9"/>
    <w:rsid w:val="0005176F"/>
    <w:rsid w:val="00051BA1"/>
    <w:rsid w:val="000528A2"/>
    <w:rsid w:val="000528F0"/>
    <w:rsid w:val="00052AC2"/>
    <w:rsid w:val="00053676"/>
    <w:rsid w:val="00055006"/>
    <w:rsid w:val="000551AD"/>
    <w:rsid w:val="00055B54"/>
    <w:rsid w:val="00056544"/>
    <w:rsid w:val="000569CE"/>
    <w:rsid w:val="000571F7"/>
    <w:rsid w:val="00057677"/>
    <w:rsid w:val="000576E5"/>
    <w:rsid w:val="000578EA"/>
    <w:rsid w:val="000608E4"/>
    <w:rsid w:val="00060B54"/>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79B0"/>
    <w:rsid w:val="00077D38"/>
    <w:rsid w:val="00080592"/>
    <w:rsid w:val="000808A6"/>
    <w:rsid w:val="00080F6F"/>
    <w:rsid w:val="00081AF1"/>
    <w:rsid w:val="00082B7E"/>
    <w:rsid w:val="000836C7"/>
    <w:rsid w:val="00083EDD"/>
    <w:rsid w:val="00084067"/>
    <w:rsid w:val="00084276"/>
    <w:rsid w:val="0008527D"/>
    <w:rsid w:val="00085CD3"/>
    <w:rsid w:val="00086108"/>
    <w:rsid w:val="000862ED"/>
    <w:rsid w:val="000863AB"/>
    <w:rsid w:val="00086B76"/>
    <w:rsid w:val="00086F80"/>
    <w:rsid w:val="0008734C"/>
    <w:rsid w:val="00087724"/>
    <w:rsid w:val="00087E1C"/>
    <w:rsid w:val="00090686"/>
    <w:rsid w:val="000906E3"/>
    <w:rsid w:val="000908C7"/>
    <w:rsid w:val="00090E3E"/>
    <w:rsid w:val="00091F15"/>
    <w:rsid w:val="00092716"/>
    <w:rsid w:val="00092EE2"/>
    <w:rsid w:val="0009343C"/>
    <w:rsid w:val="0009370B"/>
    <w:rsid w:val="000955A2"/>
    <w:rsid w:val="00095AB2"/>
    <w:rsid w:val="000962CB"/>
    <w:rsid w:val="000965C5"/>
    <w:rsid w:val="00097065"/>
    <w:rsid w:val="00097549"/>
    <w:rsid w:val="00097642"/>
    <w:rsid w:val="000978ED"/>
    <w:rsid w:val="0009795B"/>
    <w:rsid w:val="00097966"/>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423B"/>
    <w:rsid w:val="000B437A"/>
    <w:rsid w:val="000B4D35"/>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62C"/>
    <w:rsid w:val="000C69FC"/>
    <w:rsid w:val="000C6AD8"/>
    <w:rsid w:val="000C6E02"/>
    <w:rsid w:val="000C7618"/>
    <w:rsid w:val="000C78F1"/>
    <w:rsid w:val="000D05E2"/>
    <w:rsid w:val="000D0DC3"/>
    <w:rsid w:val="000D1281"/>
    <w:rsid w:val="000D1577"/>
    <w:rsid w:val="000D1BCF"/>
    <w:rsid w:val="000D296A"/>
    <w:rsid w:val="000D2B90"/>
    <w:rsid w:val="000D3912"/>
    <w:rsid w:val="000D3AC1"/>
    <w:rsid w:val="000D59E5"/>
    <w:rsid w:val="000D64A3"/>
    <w:rsid w:val="000D79AC"/>
    <w:rsid w:val="000E0C7D"/>
    <w:rsid w:val="000E0E0B"/>
    <w:rsid w:val="000E1102"/>
    <w:rsid w:val="000E1607"/>
    <w:rsid w:val="000E1A0E"/>
    <w:rsid w:val="000E27CF"/>
    <w:rsid w:val="000E2A07"/>
    <w:rsid w:val="000E3379"/>
    <w:rsid w:val="000E47D7"/>
    <w:rsid w:val="000E4DA1"/>
    <w:rsid w:val="000E500E"/>
    <w:rsid w:val="000E5360"/>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87E"/>
    <w:rsid w:val="000F79CA"/>
    <w:rsid w:val="000F7BA3"/>
    <w:rsid w:val="000F7F8F"/>
    <w:rsid w:val="001003B9"/>
    <w:rsid w:val="00101475"/>
    <w:rsid w:val="00102449"/>
    <w:rsid w:val="00102895"/>
    <w:rsid w:val="00102A61"/>
    <w:rsid w:val="00102E3F"/>
    <w:rsid w:val="00103677"/>
    <w:rsid w:val="00103D09"/>
    <w:rsid w:val="001042E4"/>
    <w:rsid w:val="00104476"/>
    <w:rsid w:val="00104F3B"/>
    <w:rsid w:val="00105A55"/>
    <w:rsid w:val="00105D4D"/>
    <w:rsid w:val="00105DF5"/>
    <w:rsid w:val="00105FE2"/>
    <w:rsid w:val="0010602F"/>
    <w:rsid w:val="0010668E"/>
    <w:rsid w:val="00106AF9"/>
    <w:rsid w:val="00107ED5"/>
    <w:rsid w:val="001109D2"/>
    <w:rsid w:val="00110D2D"/>
    <w:rsid w:val="0011120D"/>
    <w:rsid w:val="00111C2D"/>
    <w:rsid w:val="00111FEA"/>
    <w:rsid w:val="001120CD"/>
    <w:rsid w:val="00112D3D"/>
    <w:rsid w:val="0011308B"/>
    <w:rsid w:val="00113263"/>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6CE"/>
    <w:rsid w:val="001228AF"/>
    <w:rsid w:val="00122B47"/>
    <w:rsid w:val="00123099"/>
    <w:rsid w:val="001244EB"/>
    <w:rsid w:val="001252C5"/>
    <w:rsid w:val="00125309"/>
    <w:rsid w:val="0012565D"/>
    <w:rsid w:val="00125D68"/>
    <w:rsid w:val="00125E2D"/>
    <w:rsid w:val="001261CF"/>
    <w:rsid w:val="001265DC"/>
    <w:rsid w:val="00126931"/>
    <w:rsid w:val="001273A9"/>
    <w:rsid w:val="001276B0"/>
    <w:rsid w:val="00127A0A"/>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67F62"/>
    <w:rsid w:val="00170265"/>
    <w:rsid w:val="001705E8"/>
    <w:rsid w:val="001708EF"/>
    <w:rsid w:val="00170D96"/>
    <w:rsid w:val="00171EB3"/>
    <w:rsid w:val="0017245C"/>
    <w:rsid w:val="001734F1"/>
    <w:rsid w:val="0017463D"/>
    <w:rsid w:val="00175501"/>
    <w:rsid w:val="00175715"/>
    <w:rsid w:val="00176645"/>
    <w:rsid w:val="00176ED6"/>
    <w:rsid w:val="00180069"/>
    <w:rsid w:val="0018079B"/>
    <w:rsid w:val="00180811"/>
    <w:rsid w:val="0018082A"/>
    <w:rsid w:val="001815BF"/>
    <w:rsid w:val="0018198B"/>
    <w:rsid w:val="00182144"/>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1035"/>
    <w:rsid w:val="001A14E6"/>
    <w:rsid w:val="001A1CA1"/>
    <w:rsid w:val="001A225A"/>
    <w:rsid w:val="001A29BC"/>
    <w:rsid w:val="001A2C26"/>
    <w:rsid w:val="001A338D"/>
    <w:rsid w:val="001A3853"/>
    <w:rsid w:val="001A38CD"/>
    <w:rsid w:val="001A3E40"/>
    <w:rsid w:val="001A3EF3"/>
    <w:rsid w:val="001A42DE"/>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B7E60"/>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202B"/>
    <w:rsid w:val="001D2C0A"/>
    <w:rsid w:val="001D2C8A"/>
    <w:rsid w:val="001D3090"/>
    <w:rsid w:val="001D3353"/>
    <w:rsid w:val="001D3A72"/>
    <w:rsid w:val="001D4501"/>
    <w:rsid w:val="001D49A2"/>
    <w:rsid w:val="001D4FDF"/>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A2C"/>
    <w:rsid w:val="0022708E"/>
    <w:rsid w:val="002278F9"/>
    <w:rsid w:val="00227C15"/>
    <w:rsid w:val="00227C7F"/>
    <w:rsid w:val="00227D90"/>
    <w:rsid w:val="00227E07"/>
    <w:rsid w:val="002303B2"/>
    <w:rsid w:val="0023055D"/>
    <w:rsid w:val="002312F4"/>
    <w:rsid w:val="0023131B"/>
    <w:rsid w:val="0023180E"/>
    <w:rsid w:val="00231FC7"/>
    <w:rsid w:val="00232C6E"/>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80062"/>
    <w:rsid w:val="00280239"/>
    <w:rsid w:val="0028072A"/>
    <w:rsid w:val="00280AE3"/>
    <w:rsid w:val="002827C1"/>
    <w:rsid w:val="00282EB8"/>
    <w:rsid w:val="00284A5C"/>
    <w:rsid w:val="00285079"/>
    <w:rsid w:val="00285156"/>
    <w:rsid w:val="00285509"/>
    <w:rsid w:val="00285510"/>
    <w:rsid w:val="00285BAD"/>
    <w:rsid w:val="00286463"/>
    <w:rsid w:val="00287140"/>
    <w:rsid w:val="002873D1"/>
    <w:rsid w:val="00287627"/>
    <w:rsid w:val="002876E3"/>
    <w:rsid w:val="00287793"/>
    <w:rsid w:val="00287FFD"/>
    <w:rsid w:val="002916CB"/>
    <w:rsid w:val="0029195E"/>
    <w:rsid w:val="00291D6E"/>
    <w:rsid w:val="002929BA"/>
    <w:rsid w:val="00292B5F"/>
    <w:rsid w:val="00294393"/>
    <w:rsid w:val="00295AAA"/>
    <w:rsid w:val="00296D48"/>
    <w:rsid w:val="00297AEA"/>
    <w:rsid w:val="002A014F"/>
    <w:rsid w:val="002A03AD"/>
    <w:rsid w:val="002A045F"/>
    <w:rsid w:val="002A0618"/>
    <w:rsid w:val="002A118A"/>
    <w:rsid w:val="002A12B5"/>
    <w:rsid w:val="002A1A31"/>
    <w:rsid w:val="002A2345"/>
    <w:rsid w:val="002A23D9"/>
    <w:rsid w:val="002A2D8A"/>
    <w:rsid w:val="002A3282"/>
    <w:rsid w:val="002A352A"/>
    <w:rsid w:val="002A3574"/>
    <w:rsid w:val="002A38B3"/>
    <w:rsid w:val="002A42B0"/>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813"/>
    <w:rsid w:val="002B2B53"/>
    <w:rsid w:val="002B347C"/>
    <w:rsid w:val="002B3642"/>
    <w:rsid w:val="002B3ECB"/>
    <w:rsid w:val="002B4302"/>
    <w:rsid w:val="002B59DE"/>
    <w:rsid w:val="002B5E4B"/>
    <w:rsid w:val="002B6194"/>
    <w:rsid w:val="002B67B0"/>
    <w:rsid w:val="002B693E"/>
    <w:rsid w:val="002B7E89"/>
    <w:rsid w:val="002C041E"/>
    <w:rsid w:val="002C1504"/>
    <w:rsid w:val="002C18DD"/>
    <w:rsid w:val="002C21DC"/>
    <w:rsid w:val="002C22E0"/>
    <w:rsid w:val="002C3628"/>
    <w:rsid w:val="002C362B"/>
    <w:rsid w:val="002C469F"/>
    <w:rsid w:val="002C4727"/>
    <w:rsid w:val="002C587F"/>
    <w:rsid w:val="002C58DA"/>
    <w:rsid w:val="002C5A0A"/>
    <w:rsid w:val="002C61DC"/>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D9"/>
    <w:rsid w:val="002E1D5A"/>
    <w:rsid w:val="002E2406"/>
    <w:rsid w:val="002E25CA"/>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FDF"/>
    <w:rsid w:val="002F27B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CB8"/>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B92"/>
    <w:rsid w:val="00337E97"/>
    <w:rsid w:val="0034111C"/>
    <w:rsid w:val="00341AF3"/>
    <w:rsid w:val="00341D92"/>
    <w:rsid w:val="00343B3E"/>
    <w:rsid w:val="00343E00"/>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345"/>
    <w:rsid w:val="0035638A"/>
    <w:rsid w:val="00356752"/>
    <w:rsid w:val="00356CD8"/>
    <w:rsid w:val="003576E0"/>
    <w:rsid w:val="00357B40"/>
    <w:rsid w:val="00357B9C"/>
    <w:rsid w:val="00360044"/>
    <w:rsid w:val="00360693"/>
    <w:rsid w:val="003611E7"/>
    <w:rsid w:val="0036294F"/>
    <w:rsid w:val="003634B8"/>
    <w:rsid w:val="003642A6"/>
    <w:rsid w:val="003653DA"/>
    <w:rsid w:val="00365E36"/>
    <w:rsid w:val="00366752"/>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82782"/>
    <w:rsid w:val="00382BF6"/>
    <w:rsid w:val="003831D0"/>
    <w:rsid w:val="00383379"/>
    <w:rsid w:val="00384091"/>
    <w:rsid w:val="0038483B"/>
    <w:rsid w:val="0038485C"/>
    <w:rsid w:val="0038494D"/>
    <w:rsid w:val="00384C81"/>
    <w:rsid w:val="003850E6"/>
    <w:rsid w:val="00385E61"/>
    <w:rsid w:val="0038757A"/>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B92"/>
    <w:rsid w:val="003E4F61"/>
    <w:rsid w:val="003E5C90"/>
    <w:rsid w:val="003E6FCA"/>
    <w:rsid w:val="003E708A"/>
    <w:rsid w:val="003E7266"/>
    <w:rsid w:val="003E763C"/>
    <w:rsid w:val="003E7B9B"/>
    <w:rsid w:val="003F032D"/>
    <w:rsid w:val="003F1086"/>
    <w:rsid w:val="003F14C2"/>
    <w:rsid w:val="003F15C1"/>
    <w:rsid w:val="003F16BE"/>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B09"/>
    <w:rsid w:val="00414382"/>
    <w:rsid w:val="00414D64"/>
    <w:rsid w:val="004152E5"/>
    <w:rsid w:val="00415377"/>
    <w:rsid w:val="00415475"/>
    <w:rsid w:val="00415D63"/>
    <w:rsid w:val="00415F35"/>
    <w:rsid w:val="00416237"/>
    <w:rsid w:val="004176FF"/>
    <w:rsid w:val="00420041"/>
    <w:rsid w:val="00421290"/>
    <w:rsid w:val="00421342"/>
    <w:rsid w:val="00422CEB"/>
    <w:rsid w:val="004232C1"/>
    <w:rsid w:val="00423850"/>
    <w:rsid w:val="00423BF1"/>
    <w:rsid w:val="00424FA7"/>
    <w:rsid w:val="004255A0"/>
    <w:rsid w:val="00425657"/>
    <w:rsid w:val="00425ACE"/>
    <w:rsid w:val="00425B06"/>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7A67"/>
    <w:rsid w:val="00437B9C"/>
    <w:rsid w:val="00440467"/>
    <w:rsid w:val="00440604"/>
    <w:rsid w:val="00440650"/>
    <w:rsid w:val="0044270F"/>
    <w:rsid w:val="00442ADE"/>
    <w:rsid w:val="00443602"/>
    <w:rsid w:val="00443C7A"/>
    <w:rsid w:val="00444322"/>
    <w:rsid w:val="004446B4"/>
    <w:rsid w:val="004450C3"/>
    <w:rsid w:val="004452AC"/>
    <w:rsid w:val="004453DF"/>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EA7"/>
    <w:rsid w:val="004A720A"/>
    <w:rsid w:val="004A7241"/>
    <w:rsid w:val="004A7F04"/>
    <w:rsid w:val="004B07AE"/>
    <w:rsid w:val="004B07B8"/>
    <w:rsid w:val="004B091A"/>
    <w:rsid w:val="004B108B"/>
    <w:rsid w:val="004B17B6"/>
    <w:rsid w:val="004B1A8D"/>
    <w:rsid w:val="004B2D28"/>
    <w:rsid w:val="004B3ED2"/>
    <w:rsid w:val="004B3FF8"/>
    <w:rsid w:val="004B5C71"/>
    <w:rsid w:val="004B5E41"/>
    <w:rsid w:val="004B6EDF"/>
    <w:rsid w:val="004B71E9"/>
    <w:rsid w:val="004B74FF"/>
    <w:rsid w:val="004B75FD"/>
    <w:rsid w:val="004B7C5A"/>
    <w:rsid w:val="004C064A"/>
    <w:rsid w:val="004C079A"/>
    <w:rsid w:val="004C0E8D"/>
    <w:rsid w:val="004C0F44"/>
    <w:rsid w:val="004C1465"/>
    <w:rsid w:val="004C14D0"/>
    <w:rsid w:val="004C1D74"/>
    <w:rsid w:val="004C2818"/>
    <w:rsid w:val="004C3901"/>
    <w:rsid w:val="004C42A8"/>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567"/>
    <w:rsid w:val="004D5D00"/>
    <w:rsid w:val="004D6264"/>
    <w:rsid w:val="004D6C51"/>
    <w:rsid w:val="004D72B5"/>
    <w:rsid w:val="004D7D40"/>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477"/>
    <w:rsid w:val="004F7AB0"/>
    <w:rsid w:val="004F7E2E"/>
    <w:rsid w:val="00500464"/>
    <w:rsid w:val="0050149D"/>
    <w:rsid w:val="00501D05"/>
    <w:rsid w:val="00501DA7"/>
    <w:rsid w:val="0050253A"/>
    <w:rsid w:val="0050277D"/>
    <w:rsid w:val="005032CB"/>
    <w:rsid w:val="00503BB1"/>
    <w:rsid w:val="00503EDB"/>
    <w:rsid w:val="00504240"/>
    <w:rsid w:val="005048AB"/>
    <w:rsid w:val="00505670"/>
    <w:rsid w:val="00505675"/>
    <w:rsid w:val="005056BD"/>
    <w:rsid w:val="00506436"/>
    <w:rsid w:val="00506F2D"/>
    <w:rsid w:val="0050717C"/>
    <w:rsid w:val="00507849"/>
    <w:rsid w:val="0050785E"/>
    <w:rsid w:val="00507918"/>
    <w:rsid w:val="00507C53"/>
    <w:rsid w:val="00507CA2"/>
    <w:rsid w:val="00510F17"/>
    <w:rsid w:val="00511079"/>
    <w:rsid w:val="0051133A"/>
    <w:rsid w:val="00511EB3"/>
    <w:rsid w:val="0051219D"/>
    <w:rsid w:val="005124A4"/>
    <w:rsid w:val="00512BF3"/>
    <w:rsid w:val="00513719"/>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CBB"/>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BD6"/>
    <w:rsid w:val="00553C27"/>
    <w:rsid w:val="00553F8A"/>
    <w:rsid w:val="00554479"/>
    <w:rsid w:val="00554E08"/>
    <w:rsid w:val="005554FF"/>
    <w:rsid w:val="00555C78"/>
    <w:rsid w:val="005568F2"/>
    <w:rsid w:val="00556A4A"/>
    <w:rsid w:val="0055798B"/>
    <w:rsid w:val="005603B3"/>
    <w:rsid w:val="005603F1"/>
    <w:rsid w:val="00560F9E"/>
    <w:rsid w:val="00561270"/>
    <w:rsid w:val="00562153"/>
    <w:rsid w:val="00562EFA"/>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5D25"/>
    <w:rsid w:val="00575D3B"/>
    <w:rsid w:val="00576313"/>
    <w:rsid w:val="005770F7"/>
    <w:rsid w:val="00577372"/>
    <w:rsid w:val="0057759D"/>
    <w:rsid w:val="005777BA"/>
    <w:rsid w:val="00577C07"/>
    <w:rsid w:val="00577ED2"/>
    <w:rsid w:val="005800E0"/>
    <w:rsid w:val="00580536"/>
    <w:rsid w:val="00580B64"/>
    <w:rsid w:val="00580B7B"/>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4"/>
    <w:rsid w:val="00594731"/>
    <w:rsid w:val="00594732"/>
    <w:rsid w:val="00594823"/>
    <w:rsid w:val="00594B6C"/>
    <w:rsid w:val="00596464"/>
    <w:rsid w:val="00596929"/>
    <w:rsid w:val="0059694C"/>
    <w:rsid w:val="00596A67"/>
    <w:rsid w:val="00596C9D"/>
    <w:rsid w:val="005977CC"/>
    <w:rsid w:val="005A0683"/>
    <w:rsid w:val="005A11E9"/>
    <w:rsid w:val="005A138C"/>
    <w:rsid w:val="005A1D91"/>
    <w:rsid w:val="005A2325"/>
    <w:rsid w:val="005A24DE"/>
    <w:rsid w:val="005A255B"/>
    <w:rsid w:val="005A25C7"/>
    <w:rsid w:val="005A3099"/>
    <w:rsid w:val="005A3B7E"/>
    <w:rsid w:val="005A3C33"/>
    <w:rsid w:val="005A4CAE"/>
    <w:rsid w:val="005A54CA"/>
    <w:rsid w:val="005A63F8"/>
    <w:rsid w:val="005A65BB"/>
    <w:rsid w:val="005A662D"/>
    <w:rsid w:val="005A75A4"/>
    <w:rsid w:val="005A75BF"/>
    <w:rsid w:val="005A7BA5"/>
    <w:rsid w:val="005A7EB1"/>
    <w:rsid w:val="005B0E6C"/>
    <w:rsid w:val="005B146A"/>
    <w:rsid w:val="005B1FAA"/>
    <w:rsid w:val="005B212E"/>
    <w:rsid w:val="005B2177"/>
    <w:rsid w:val="005B2641"/>
    <w:rsid w:val="005B2A66"/>
    <w:rsid w:val="005B2BA2"/>
    <w:rsid w:val="005B3184"/>
    <w:rsid w:val="005B37D5"/>
    <w:rsid w:val="005B4EA8"/>
    <w:rsid w:val="005B565D"/>
    <w:rsid w:val="005B5B64"/>
    <w:rsid w:val="005B7E2C"/>
    <w:rsid w:val="005B7EBF"/>
    <w:rsid w:val="005C09DD"/>
    <w:rsid w:val="005C0C54"/>
    <w:rsid w:val="005C0FF1"/>
    <w:rsid w:val="005C1E7B"/>
    <w:rsid w:val="005C2ECB"/>
    <w:rsid w:val="005C3E04"/>
    <w:rsid w:val="005C40BE"/>
    <w:rsid w:val="005C5284"/>
    <w:rsid w:val="005C5502"/>
    <w:rsid w:val="005C570C"/>
    <w:rsid w:val="005C5A64"/>
    <w:rsid w:val="005C5A96"/>
    <w:rsid w:val="005C5ED7"/>
    <w:rsid w:val="005C6198"/>
    <w:rsid w:val="005C740E"/>
    <w:rsid w:val="005C748C"/>
    <w:rsid w:val="005C7D44"/>
    <w:rsid w:val="005D0100"/>
    <w:rsid w:val="005D0702"/>
    <w:rsid w:val="005D10BA"/>
    <w:rsid w:val="005D24F9"/>
    <w:rsid w:val="005D2567"/>
    <w:rsid w:val="005D353F"/>
    <w:rsid w:val="005D36FD"/>
    <w:rsid w:val="005D3B3E"/>
    <w:rsid w:val="005D3C02"/>
    <w:rsid w:val="005D47E4"/>
    <w:rsid w:val="005D5941"/>
    <w:rsid w:val="005D5B21"/>
    <w:rsid w:val="005D6AE3"/>
    <w:rsid w:val="005D7FE2"/>
    <w:rsid w:val="005E05D2"/>
    <w:rsid w:val="005E1016"/>
    <w:rsid w:val="005E11E4"/>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F6"/>
    <w:rsid w:val="005F7562"/>
    <w:rsid w:val="005F75C4"/>
    <w:rsid w:val="005F7900"/>
    <w:rsid w:val="005F7C5A"/>
    <w:rsid w:val="00600311"/>
    <w:rsid w:val="006004FE"/>
    <w:rsid w:val="0060092C"/>
    <w:rsid w:val="006015DA"/>
    <w:rsid w:val="00601914"/>
    <w:rsid w:val="00601ECB"/>
    <w:rsid w:val="00603167"/>
    <w:rsid w:val="0060375B"/>
    <w:rsid w:val="00603ACF"/>
    <w:rsid w:val="00603EC4"/>
    <w:rsid w:val="00603F8E"/>
    <w:rsid w:val="0060415C"/>
    <w:rsid w:val="0060454C"/>
    <w:rsid w:val="006049F9"/>
    <w:rsid w:val="00605481"/>
    <w:rsid w:val="00605BB4"/>
    <w:rsid w:val="00605DEC"/>
    <w:rsid w:val="00606585"/>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FCF"/>
    <w:rsid w:val="006351AA"/>
    <w:rsid w:val="00635685"/>
    <w:rsid w:val="0063639F"/>
    <w:rsid w:val="00636563"/>
    <w:rsid w:val="00636652"/>
    <w:rsid w:val="00636BF7"/>
    <w:rsid w:val="00636D5B"/>
    <w:rsid w:val="00636FE1"/>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47F9D"/>
    <w:rsid w:val="00650597"/>
    <w:rsid w:val="0065065D"/>
    <w:rsid w:val="006509E6"/>
    <w:rsid w:val="00652500"/>
    <w:rsid w:val="0065272E"/>
    <w:rsid w:val="00652D73"/>
    <w:rsid w:val="00652EE7"/>
    <w:rsid w:val="006536C8"/>
    <w:rsid w:val="00653A60"/>
    <w:rsid w:val="006540E5"/>
    <w:rsid w:val="00654137"/>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470"/>
    <w:rsid w:val="006A10EC"/>
    <w:rsid w:val="006A11FB"/>
    <w:rsid w:val="006A2698"/>
    <w:rsid w:val="006A2B35"/>
    <w:rsid w:val="006A35C7"/>
    <w:rsid w:val="006A37EF"/>
    <w:rsid w:val="006A3EB1"/>
    <w:rsid w:val="006A3ECE"/>
    <w:rsid w:val="006A5123"/>
    <w:rsid w:val="006A5658"/>
    <w:rsid w:val="006A653A"/>
    <w:rsid w:val="006A657A"/>
    <w:rsid w:val="006A733C"/>
    <w:rsid w:val="006A73E7"/>
    <w:rsid w:val="006A75B9"/>
    <w:rsid w:val="006A7FDB"/>
    <w:rsid w:val="006B0095"/>
    <w:rsid w:val="006B01D5"/>
    <w:rsid w:val="006B0634"/>
    <w:rsid w:val="006B08BE"/>
    <w:rsid w:val="006B0A6A"/>
    <w:rsid w:val="006B108B"/>
    <w:rsid w:val="006B1407"/>
    <w:rsid w:val="006B1654"/>
    <w:rsid w:val="006B1B01"/>
    <w:rsid w:val="006B264E"/>
    <w:rsid w:val="006B2AC8"/>
    <w:rsid w:val="006B2EDC"/>
    <w:rsid w:val="006B37AA"/>
    <w:rsid w:val="006B4156"/>
    <w:rsid w:val="006B5392"/>
    <w:rsid w:val="006B558E"/>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9C1"/>
    <w:rsid w:val="006D3A5B"/>
    <w:rsid w:val="006D3A8C"/>
    <w:rsid w:val="006D436E"/>
    <w:rsid w:val="006D447C"/>
    <w:rsid w:val="006D5632"/>
    <w:rsid w:val="006D5A18"/>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25C"/>
    <w:rsid w:val="006F0076"/>
    <w:rsid w:val="006F03CF"/>
    <w:rsid w:val="006F08D5"/>
    <w:rsid w:val="006F09A7"/>
    <w:rsid w:val="006F0BCE"/>
    <w:rsid w:val="006F0D84"/>
    <w:rsid w:val="006F167C"/>
    <w:rsid w:val="006F194B"/>
    <w:rsid w:val="006F2042"/>
    <w:rsid w:val="006F24A8"/>
    <w:rsid w:val="006F2615"/>
    <w:rsid w:val="006F332C"/>
    <w:rsid w:val="006F5E29"/>
    <w:rsid w:val="006F5F5A"/>
    <w:rsid w:val="006F63D2"/>
    <w:rsid w:val="006F6434"/>
    <w:rsid w:val="006F656C"/>
    <w:rsid w:val="006F679B"/>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C5D"/>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6214"/>
    <w:rsid w:val="00726344"/>
    <w:rsid w:val="007279E0"/>
    <w:rsid w:val="00727C6D"/>
    <w:rsid w:val="007300B7"/>
    <w:rsid w:val="007302FB"/>
    <w:rsid w:val="00730C1A"/>
    <w:rsid w:val="00731F0A"/>
    <w:rsid w:val="00731F3E"/>
    <w:rsid w:val="00733392"/>
    <w:rsid w:val="007335DC"/>
    <w:rsid w:val="007348B9"/>
    <w:rsid w:val="00734952"/>
    <w:rsid w:val="00735723"/>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5EA9"/>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3877"/>
    <w:rsid w:val="0076408F"/>
    <w:rsid w:val="00764A14"/>
    <w:rsid w:val="00764DD1"/>
    <w:rsid w:val="00765C79"/>
    <w:rsid w:val="00765D49"/>
    <w:rsid w:val="00766139"/>
    <w:rsid w:val="00770872"/>
    <w:rsid w:val="00770959"/>
    <w:rsid w:val="00770F5C"/>
    <w:rsid w:val="00771F4C"/>
    <w:rsid w:val="0077214D"/>
    <w:rsid w:val="007723DE"/>
    <w:rsid w:val="00772A0A"/>
    <w:rsid w:val="00772CA2"/>
    <w:rsid w:val="00772D32"/>
    <w:rsid w:val="00772D6B"/>
    <w:rsid w:val="00773769"/>
    <w:rsid w:val="007743CE"/>
    <w:rsid w:val="007749BC"/>
    <w:rsid w:val="0077548E"/>
    <w:rsid w:val="00776258"/>
    <w:rsid w:val="00776B45"/>
    <w:rsid w:val="00776C61"/>
    <w:rsid w:val="00777D3D"/>
    <w:rsid w:val="00780385"/>
    <w:rsid w:val="00780640"/>
    <w:rsid w:val="007808BA"/>
    <w:rsid w:val="007837DB"/>
    <w:rsid w:val="007837E7"/>
    <w:rsid w:val="00783D86"/>
    <w:rsid w:val="0078457B"/>
    <w:rsid w:val="00785057"/>
    <w:rsid w:val="00785305"/>
    <w:rsid w:val="00785712"/>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E32"/>
    <w:rsid w:val="007956E6"/>
    <w:rsid w:val="00795D3D"/>
    <w:rsid w:val="00796C73"/>
    <w:rsid w:val="00796ECB"/>
    <w:rsid w:val="00797189"/>
    <w:rsid w:val="00797540"/>
    <w:rsid w:val="0079786E"/>
    <w:rsid w:val="00797B90"/>
    <w:rsid w:val="007A0A67"/>
    <w:rsid w:val="007A201F"/>
    <w:rsid w:val="007A20FE"/>
    <w:rsid w:val="007A2301"/>
    <w:rsid w:val="007A2881"/>
    <w:rsid w:val="007A2D5D"/>
    <w:rsid w:val="007A2F07"/>
    <w:rsid w:val="007A2F1C"/>
    <w:rsid w:val="007A2FB8"/>
    <w:rsid w:val="007A35CA"/>
    <w:rsid w:val="007A364A"/>
    <w:rsid w:val="007A3BD5"/>
    <w:rsid w:val="007A3F56"/>
    <w:rsid w:val="007A40FA"/>
    <w:rsid w:val="007A4461"/>
    <w:rsid w:val="007A51BF"/>
    <w:rsid w:val="007A5434"/>
    <w:rsid w:val="007A6384"/>
    <w:rsid w:val="007A6A70"/>
    <w:rsid w:val="007A6AC8"/>
    <w:rsid w:val="007A6EF2"/>
    <w:rsid w:val="007A7A40"/>
    <w:rsid w:val="007B0089"/>
    <w:rsid w:val="007B06D2"/>
    <w:rsid w:val="007B22EC"/>
    <w:rsid w:val="007B24B9"/>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550"/>
    <w:rsid w:val="007C37F1"/>
    <w:rsid w:val="007C39DC"/>
    <w:rsid w:val="007C421B"/>
    <w:rsid w:val="007C52EA"/>
    <w:rsid w:val="007C5BCE"/>
    <w:rsid w:val="007C5CCC"/>
    <w:rsid w:val="007C5D26"/>
    <w:rsid w:val="007C5D56"/>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28A"/>
    <w:rsid w:val="007E5401"/>
    <w:rsid w:val="007E578D"/>
    <w:rsid w:val="007E5A20"/>
    <w:rsid w:val="007E5CFD"/>
    <w:rsid w:val="007E6002"/>
    <w:rsid w:val="007E778D"/>
    <w:rsid w:val="007E7D21"/>
    <w:rsid w:val="007F0715"/>
    <w:rsid w:val="007F08FD"/>
    <w:rsid w:val="007F1727"/>
    <w:rsid w:val="007F1C13"/>
    <w:rsid w:val="007F1CC4"/>
    <w:rsid w:val="007F1DF6"/>
    <w:rsid w:val="007F2BF5"/>
    <w:rsid w:val="007F34A0"/>
    <w:rsid w:val="007F4077"/>
    <w:rsid w:val="007F4237"/>
    <w:rsid w:val="007F4EA5"/>
    <w:rsid w:val="007F6E69"/>
    <w:rsid w:val="007F6FA9"/>
    <w:rsid w:val="007F77A2"/>
    <w:rsid w:val="007F7852"/>
    <w:rsid w:val="007F7C61"/>
    <w:rsid w:val="007F7C71"/>
    <w:rsid w:val="008003F2"/>
    <w:rsid w:val="00800901"/>
    <w:rsid w:val="0080153E"/>
    <w:rsid w:val="00802240"/>
    <w:rsid w:val="00803657"/>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7011"/>
    <w:rsid w:val="008379D6"/>
    <w:rsid w:val="008420F0"/>
    <w:rsid w:val="00842573"/>
    <w:rsid w:val="00842ADF"/>
    <w:rsid w:val="00842AEF"/>
    <w:rsid w:val="0084322F"/>
    <w:rsid w:val="008452B9"/>
    <w:rsid w:val="00845363"/>
    <w:rsid w:val="0084637D"/>
    <w:rsid w:val="00846F28"/>
    <w:rsid w:val="008470EF"/>
    <w:rsid w:val="008472B0"/>
    <w:rsid w:val="00847957"/>
    <w:rsid w:val="00847C25"/>
    <w:rsid w:val="00850CE8"/>
    <w:rsid w:val="00851078"/>
    <w:rsid w:val="00851DA8"/>
    <w:rsid w:val="00852137"/>
    <w:rsid w:val="008524F0"/>
    <w:rsid w:val="008531CD"/>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727B"/>
    <w:rsid w:val="00867D86"/>
    <w:rsid w:val="0087021E"/>
    <w:rsid w:val="00870726"/>
    <w:rsid w:val="00870D7D"/>
    <w:rsid w:val="008713C0"/>
    <w:rsid w:val="00871C8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973"/>
    <w:rsid w:val="008967BE"/>
    <w:rsid w:val="00897E06"/>
    <w:rsid w:val="008A019B"/>
    <w:rsid w:val="008A01D9"/>
    <w:rsid w:val="008A119D"/>
    <w:rsid w:val="008A1EAC"/>
    <w:rsid w:val="008A22E9"/>
    <w:rsid w:val="008A259E"/>
    <w:rsid w:val="008A2FC1"/>
    <w:rsid w:val="008A3907"/>
    <w:rsid w:val="008A3A5A"/>
    <w:rsid w:val="008A4465"/>
    <w:rsid w:val="008A448B"/>
    <w:rsid w:val="008A4DAB"/>
    <w:rsid w:val="008A54D2"/>
    <w:rsid w:val="008A555B"/>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6D7"/>
    <w:rsid w:val="008C057B"/>
    <w:rsid w:val="008C0BFA"/>
    <w:rsid w:val="008C1196"/>
    <w:rsid w:val="008C178D"/>
    <w:rsid w:val="008C22E1"/>
    <w:rsid w:val="008C2613"/>
    <w:rsid w:val="008C3BEB"/>
    <w:rsid w:val="008C440D"/>
    <w:rsid w:val="008C47F1"/>
    <w:rsid w:val="008C5BAF"/>
    <w:rsid w:val="008C5E85"/>
    <w:rsid w:val="008D0783"/>
    <w:rsid w:val="008D0D56"/>
    <w:rsid w:val="008D1599"/>
    <w:rsid w:val="008D163C"/>
    <w:rsid w:val="008D3150"/>
    <w:rsid w:val="008D339E"/>
    <w:rsid w:val="008D38B9"/>
    <w:rsid w:val="008D39F4"/>
    <w:rsid w:val="008D4468"/>
    <w:rsid w:val="008D4565"/>
    <w:rsid w:val="008D4C41"/>
    <w:rsid w:val="008D6040"/>
    <w:rsid w:val="008D69F8"/>
    <w:rsid w:val="008D6CAD"/>
    <w:rsid w:val="008D7899"/>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E5"/>
    <w:rsid w:val="008F1746"/>
    <w:rsid w:val="008F2050"/>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C83"/>
    <w:rsid w:val="00905FC6"/>
    <w:rsid w:val="009062F7"/>
    <w:rsid w:val="00906AF6"/>
    <w:rsid w:val="00907734"/>
    <w:rsid w:val="00907A16"/>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B9C"/>
    <w:rsid w:val="00927523"/>
    <w:rsid w:val="00927A74"/>
    <w:rsid w:val="00927B30"/>
    <w:rsid w:val="0093060F"/>
    <w:rsid w:val="009313BF"/>
    <w:rsid w:val="00931962"/>
    <w:rsid w:val="009325E4"/>
    <w:rsid w:val="009327AC"/>
    <w:rsid w:val="00932A5B"/>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B3"/>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70E4C"/>
    <w:rsid w:val="009711DC"/>
    <w:rsid w:val="00971506"/>
    <w:rsid w:val="00973587"/>
    <w:rsid w:val="00974DC5"/>
    <w:rsid w:val="00975E2A"/>
    <w:rsid w:val="00976735"/>
    <w:rsid w:val="00976909"/>
    <w:rsid w:val="009800B5"/>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E7"/>
    <w:rsid w:val="009C0A91"/>
    <w:rsid w:val="009C1BFC"/>
    <w:rsid w:val="009C1E8C"/>
    <w:rsid w:val="009C2046"/>
    <w:rsid w:val="009C213E"/>
    <w:rsid w:val="009C2DD2"/>
    <w:rsid w:val="009C3A9B"/>
    <w:rsid w:val="009C43F1"/>
    <w:rsid w:val="009C51D5"/>
    <w:rsid w:val="009C55DE"/>
    <w:rsid w:val="009C64BA"/>
    <w:rsid w:val="009C67EC"/>
    <w:rsid w:val="009D0004"/>
    <w:rsid w:val="009D04D5"/>
    <w:rsid w:val="009D073C"/>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E9"/>
    <w:rsid w:val="009E6344"/>
    <w:rsid w:val="009E6469"/>
    <w:rsid w:val="009E699C"/>
    <w:rsid w:val="009E6E52"/>
    <w:rsid w:val="009E7285"/>
    <w:rsid w:val="009E72BC"/>
    <w:rsid w:val="009E74F5"/>
    <w:rsid w:val="009F00E6"/>
    <w:rsid w:val="009F0AA9"/>
    <w:rsid w:val="009F193B"/>
    <w:rsid w:val="009F19DE"/>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F22"/>
    <w:rsid w:val="00A22145"/>
    <w:rsid w:val="00A2280E"/>
    <w:rsid w:val="00A22BAC"/>
    <w:rsid w:val="00A22CD3"/>
    <w:rsid w:val="00A22CF9"/>
    <w:rsid w:val="00A22FA0"/>
    <w:rsid w:val="00A233C2"/>
    <w:rsid w:val="00A23633"/>
    <w:rsid w:val="00A23A7D"/>
    <w:rsid w:val="00A23DCE"/>
    <w:rsid w:val="00A23FD1"/>
    <w:rsid w:val="00A24875"/>
    <w:rsid w:val="00A24B59"/>
    <w:rsid w:val="00A255A6"/>
    <w:rsid w:val="00A25F05"/>
    <w:rsid w:val="00A2602F"/>
    <w:rsid w:val="00A270C1"/>
    <w:rsid w:val="00A2732C"/>
    <w:rsid w:val="00A2792B"/>
    <w:rsid w:val="00A27B25"/>
    <w:rsid w:val="00A303E0"/>
    <w:rsid w:val="00A309F2"/>
    <w:rsid w:val="00A30AD2"/>
    <w:rsid w:val="00A314B8"/>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5B8C"/>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57F3B"/>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DE6"/>
    <w:rsid w:val="00A96AC1"/>
    <w:rsid w:val="00A96F98"/>
    <w:rsid w:val="00A970AF"/>
    <w:rsid w:val="00A9766F"/>
    <w:rsid w:val="00AA0008"/>
    <w:rsid w:val="00AA135E"/>
    <w:rsid w:val="00AA1802"/>
    <w:rsid w:val="00AA1B65"/>
    <w:rsid w:val="00AA1EC5"/>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22F0"/>
    <w:rsid w:val="00AB38EB"/>
    <w:rsid w:val="00AB493B"/>
    <w:rsid w:val="00AB4BF1"/>
    <w:rsid w:val="00AB4C2F"/>
    <w:rsid w:val="00AB4E2E"/>
    <w:rsid w:val="00AB6207"/>
    <w:rsid w:val="00AB6565"/>
    <w:rsid w:val="00AB6CDA"/>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B18"/>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EA1"/>
    <w:rsid w:val="00AF45CF"/>
    <w:rsid w:val="00AF4E4C"/>
    <w:rsid w:val="00AF5429"/>
    <w:rsid w:val="00AF58EF"/>
    <w:rsid w:val="00AF5C0F"/>
    <w:rsid w:val="00AF6472"/>
    <w:rsid w:val="00AF67F1"/>
    <w:rsid w:val="00AF7B37"/>
    <w:rsid w:val="00AF7C8E"/>
    <w:rsid w:val="00B0019B"/>
    <w:rsid w:val="00B00456"/>
    <w:rsid w:val="00B0065A"/>
    <w:rsid w:val="00B013AE"/>
    <w:rsid w:val="00B01418"/>
    <w:rsid w:val="00B017C8"/>
    <w:rsid w:val="00B0191E"/>
    <w:rsid w:val="00B01FB6"/>
    <w:rsid w:val="00B02B29"/>
    <w:rsid w:val="00B036A3"/>
    <w:rsid w:val="00B05C03"/>
    <w:rsid w:val="00B06BDC"/>
    <w:rsid w:val="00B07611"/>
    <w:rsid w:val="00B07DA6"/>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17D75"/>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F73"/>
    <w:rsid w:val="00B373CA"/>
    <w:rsid w:val="00B40186"/>
    <w:rsid w:val="00B40292"/>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70011"/>
    <w:rsid w:val="00B70161"/>
    <w:rsid w:val="00B703F9"/>
    <w:rsid w:val="00B706F0"/>
    <w:rsid w:val="00B70CA2"/>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6D6"/>
    <w:rsid w:val="00B91D76"/>
    <w:rsid w:val="00B91DA9"/>
    <w:rsid w:val="00B91F2D"/>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F81"/>
    <w:rsid w:val="00BA1433"/>
    <w:rsid w:val="00BA18F3"/>
    <w:rsid w:val="00BA23C7"/>
    <w:rsid w:val="00BA2BBA"/>
    <w:rsid w:val="00BA546D"/>
    <w:rsid w:val="00BA6159"/>
    <w:rsid w:val="00BA70AC"/>
    <w:rsid w:val="00BA7311"/>
    <w:rsid w:val="00BA7D32"/>
    <w:rsid w:val="00BB045C"/>
    <w:rsid w:val="00BB04BD"/>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8B7"/>
    <w:rsid w:val="00BC515A"/>
    <w:rsid w:val="00BC5741"/>
    <w:rsid w:val="00BC5980"/>
    <w:rsid w:val="00BC5AA7"/>
    <w:rsid w:val="00BC6642"/>
    <w:rsid w:val="00BC6CC1"/>
    <w:rsid w:val="00BC6CF3"/>
    <w:rsid w:val="00BC7801"/>
    <w:rsid w:val="00BC78C6"/>
    <w:rsid w:val="00BC79E7"/>
    <w:rsid w:val="00BC7F49"/>
    <w:rsid w:val="00BD00D6"/>
    <w:rsid w:val="00BD1140"/>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4E1"/>
    <w:rsid w:val="00BE1B3B"/>
    <w:rsid w:val="00BE1C28"/>
    <w:rsid w:val="00BE2552"/>
    <w:rsid w:val="00BE25D2"/>
    <w:rsid w:val="00BE34FB"/>
    <w:rsid w:val="00BE4808"/>
    <w:rsid w:val="00BE48B4"/>
    <w:rsid w:val="00BE4D40"/>
    <w:rsid w:val="00BE66C8"/>
    <w:rsid w:val="00BE6959"/>
    <w:rsid w:val="00BE700C"/>
    <w:rsid w:val="00BE787F"/>
    <w:rsid w:val="00BE7D74"/>
    <w:rsid w:val="00BE7F3E"/>
    <w:rsid w:val="00BF003A"/>
    <w:rsid w:val="00BF0F82"/>
    <w:rsid w:val="00BF10BC"/>
    <w:rsid w:val="00BF28BD"/>
    <w:rsid w:val="00BF2B57"/>
    <w:rsid w:val="00BF2C93"/>
    <w:rsid w:val="00BF2F91"/>
    <w:rsid w:val="00BF32E3"/>
    <w:rsid w:val="00BF363F"/>
    <w:rsid w:val="00BF382D"/>
    <w:rsid w:val="00BF383E"/>
    <w:rsid w:val="00BF393A"/>
    <w:rsid w:val="00BF3B0F"/>
    <w:rsid w:val="00BF3B5F"/>
    <w:rsid w:val="00BF4471"/>
    <w:rsid w:val="00BF5E77"/>
    <w:rsid w:val="00BF5EA7"/>
    <w:rsid w:val="00BF6409"/>
    <w:rsid w:val="00BF6780"/>
    <w:rsid w:val="00BF69B6"/>
    <w:rsid w:val="00BF69E9"/>
    <w:rsid w:val="00BF7545"/>
    <w:rsid w:val="00BF76EB"/>
    <w:rsid w:val="00C00F34"/>
    <w:rsid w:val="00C01AEA"/>
    <w:rsid w:val="00C01ED4"/>
    <w:rsid w:val="00C02B4D"/>
    <w:rsid w:val="00C02C17"/>
    <w:rsid w:val="00C03327"/>
    <w:rsid w:val="00C034CC"/>
    <w:rsid w:val="00C0417F"/>
    <w:rsid w:val="00C0426F"/>
    <w:rsid w:val="00C0438F"/>
    <w:rsid w:val="00C04AA2"/>
    <w:rsid w:val="00C05674"/>
    <w:rsid w:val="00C0702E"/>
    <w:rsid w:val="00C0724C"/>
    <w:rsid w:val="00C10381"/>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D2C"/>
    <w:rsid w:val="00C17321"/>
    <w:rsid w:val="00C203BC"/>
    <w:rsid w:val="00C20934"/>
    <w:rsid w:val="00C209F2"/>
    <w:rsid w:val="00C20CB5"/>
    <w:rsid w:val="00C20D04"/>
    <w:rsid w:val="00C21263"/>
    <w:rsid w:val="00C21306"/>
    <w:rsid w:val="00C21360"/>
    <w:rsid w:val="00C21391"/>
    <w:rsid w:val="00C21E34"/>
    <w:rsid w:val="00C21FAF"/>
    <w:rsid w:val="00C22655"/>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1473"/>
    <w:rsid w:val="00C31B07"/>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767"/>
    <w:rsid w:val="00C452B1"/>
    <w:rsid w:val="00C45918"/>
    <w:rsid w:val="00C46139"/>
    <w:rsid w:val="00C46A3F"/>
    <w:rsid w:val="00C47777"/>
    <w:rsid w:val="00C47A87"/>
    <w:rsid w:val="00C50042"/>
    <w:rsid w:val="00C52D42"/>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CBC"/>
    <w:rsid w:val="00C77EA1"/>
    <w:rsid w:val="00C80380"/>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A77"/>
    <w:rsid w:val="00CB321C"/>
    <w:rsid w:val="00CB3562"/>
    <w:rsid w:val="00CB37B3"/>
    <w:rsid w:val="00CB4F67"/>
    <w:rsid w:val="00CB5D95"/>
    <w:rsid w:val="00CB615A"/>
    <w:rsid w:val="00CB6CE4"/>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AED"/>
    <w:rsid w:val="00CD0A0B"/>
    <w:rsid w:val="00CD194A"/>
    <w:rsid w:val="00CD2062"/>
    <w:rsid w:val="00CD2AB1"/>
    <w:rsid w:val="00CD32F6"/>
    <w:rsid w:val="00CD3B1B"/>
    <w:rsid w:val="00CD3E75"/>
    <w:rsid w:val="00CD4966"/>
    <w:rsid w:val="00CD4BAB"/>
    <w:rsid w:val="00CD4FA8"/>
    <w:rsid w:val="00CD53D6"/>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29F3"/>
    <w:rsid w:val="00CF2DBC"/>
    <w:rsid w:val="00CF33E7"/>
    <w:rsid w:val="00CF3A2E"/>
    <w:rsid w:val="00CF3B61"/>
    <w:rsid w:val="00CF3E4F"/>
    <w:rsid w:val="00CF3FBD"/>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53BA"/>
    <w:rsid w:val="00D2584D"/>
    <w:rsid w:val="00D25A92"/>
    <w:rsid w:val="00D260F8"/>
    <w:rsid w:val="00D26558"/>
    <w:rsid w:val="00D26636"/>
    <w:rsid w:val="00D2699C"/>
    <w:rsid w:val="00D276DA"/>
    <w:rsid w:val="00D305E3"/>
    <w:rsid w:val="00D30919"/>
    <w:rsid w:val="00D30E4E"/>
    <w:rsid w:val="00D30ED1"/>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719"/>
    <w:rsid w:val="00D44C42"/>
    <w:rsid w:val="00D4502D"/>
    <w:rsid w:val="00D45313"/>
    <w:rsid w:val="00D457AC"/>
    <w:rsid w:val="00D45D4B"/>
    <w:rsid w:val="00D45ECD"/>
    <w:rsid w:val="00D4608D"/>
    <w:rsid w:val="00D4696D"/>
    <w:rsid w:val="00D46B85"/>
    <w:rsid w:val="00D46CCA"/>
    <w:rsid w:val="00D4766B"/>
    <w:rsid w:val="00D47C16"/>
    <w:rsid w:val="00D501A9"/>
    <w:rsid w:val="00D50C12"/>
    <w:rsid w:val="00D51139"/>
    <w:rsid w:val="00D514FF"/>
    <w:rsid w:val="00D51917"/>
    <w:rsid w:val="00D51952"/>
    <w:rsid w:val="00D51F78"/>
    <w:rsid w:val="00D52FD2"/>
    <w:rsid w:val="00D5337B"/>
    <w:rsid w:val="00D557AE"/>
    <w:rsid w:val="00D55F26"/>
    <w:rsid w:val="00D5693A"/>
    <w:rsid w:val="00D5720A"/>
    <w:rsid w:val="00D573E5"/>
    <w:rsid w:val="00D57814"/>
    <w:rsid w:val="00D6207B"/>
    <w:rsid w:val="00D6259D"/>
    <w:rsid w:val="00D629FA"/>
    <w:rsid w:val="00D62A8B"/>
    <w:rsid w:val="00D63361"/>
    <w:rsid w:val="00D636E2"/>
    <w:rsid w:val="00D6370B"/>
    <w:rsid w:val="00D640CB"/>
    <w:rsid w:val="00D64D53"/>
    <w:rsid w:val="00D654D1"/>
    <w:rsid w:val="00D65F24"/>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87AF6"/>
    <w:rsid w:val="00D90B1E"/>
    <w:rsid w:val="00D91158"/>
    <w:rsid w:val="00D91BFF"/>
    <w:rsid w:val="00D91C6F"/>
    <w:rsid w:val="00D925FC"/>
    <w:rsid w:val="00D93F67"/>
    <w:rsid w:val="00D9415C"/>
    <w:rsid w:val="00D942B0"/>
    <w:rsid w:val="00D94CF6"/>
    <w:rsid w:val="00D95003"/>
    <w:rsid w:val="00D96322"/>
    <w:rsid w:val="00D96921"/>
    <w:rsid w:val="00D96C93"/>
    <w:rsid w:val="00D96D69"/>
    <w:rsid w:val="00D9716A"/>
    <w:rsid w:val="00D97227"/>
    <w:rsid w:val="00D978CF"/>
    <w:rsid w:val="00D979DE"/>
    <w:rsid w:val="00D97F1B"/>
    <w:rsid w:val="00DA0021"/>
    <w:rsid w:val="00DA08A7"/>
    <w:rsid w:val="00DA09B0"/>
    <w:rsid w:val="00DA1A5F"/>
    <w:rsid w:val="00DA2007"/>
    <w:rsid w:val="00DA2DCC"/>
    <w:rsid w:val="00DA32FA"/>
    <w:rsid w:val="00DA367A"/>
    <w:rsid w:val="00DA384B"/>
    <w:rsid w:val="00DA5158"/>
    <w:rsid w:val="00DA53CE"/>
    <w:rsid w:val="00DA587A"/>
    <w:rsid w:val="00DA5A84"/>
    <w:rsid w:val="00DA5D93"/>
    <w:rsid w:val="00DA5DCC"/>
    <w:rsid w:val="00DA6D4F"/>
    <w:rsid w:val="00DB0615"/>
    <w:rsid w:val="00DB1019"/>
    <w:rsid w:val="00DB1143"/>
    <w:rsid w:val="00DB1C49"/>
    <w:rsid w:val="00DB1FE7"/>
    <w:rsid w:val="00DB20E1"/>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8AD"/>
    <w:rsid w:val="00DC6CA0"/>
    <w:rsid w:val="00DC6D9E"/>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F7E"/>
    <w:rsid w:val="00DE10B9"/>
    <w:rsid w:val="00DE195E"/>
    <w:rsid w:val="00DE1A27"/>
    <w:rsid w:val="00DE2647"/>
    <w:rsid w:val="00DE2771"/>
    <w:rsid w:val="00DE2BBB"/>
    <w:rsid w:val="00DE2EAF"/>
    <w:rsid w:val="00DE34A6"/>
    <w:rsid w:val="00DE36E7"/>
    <w:rsid w:val="00DE3DBB"/>
    <w:rsid w:val="00DE4830"/>
    <w:rsid w:val="00DE4C4A"/>
    <w:rsid w:val="00DE4CA4"/>
    <w:rsid w:val="00DE5B5F"/>
    <w:rsid w:val="00DE5C38"/>
    <w:rsid w:val="00DE607B"/>
    <w:rsid w:val="00DE6119"/>
    <w:rsid w:val="00DE61A7"/>
    <w:rsid w:val="00DE640B"/>
    <w:rsid w:val="00DE693B"/>
    <w:rsid w:val="00DE6D02"/>
    <w:rsid w:val="00DE72B4"/>
    <w:rsid w:val="00DE7C30"/>
    <w:rsid w:val="00DF0A91"/>
    <w:rsid w:val="00DF12AE"/>
    <w:rsid w:val="00DF1403"/>
    <w:rsid w:val="00DF146E"/>
    <w:rsid w:val="00DF15B6"/>
    <w:rsid w:val="00DF18B0"/>
    <w:rsid w:val="00DF3476"/>
    <w:rsid w:val="00DF4B44"/>
    <w:rsid w:val="00DF4C40"/>
    <w:rsid w:val="00DF5345"/>
    <w:rsid w:val="00DF636A"/>
    <w:rsid w:val="00DF6927"/>
    <w:rsid w:val="00DF7594"/>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41F"/>
    <w:rsid w:val="00E0576C"/>
    <w:rsid w:val="00E05B75"/>
    <w:rsid w:val="00E05CA6"/>
    <w:rsid w:val="00E06068"/>
    <w:rsid w:val="00E0629D"/>
    <w:rsid w:val="00E062E7"/>
    <w:rsid w:val="00E06CD8"/>
    <w:rsid w:val="00E07294"/>
    <w:rsid w:val="00E07804"/>
    <w:rsid w:val="00E11063"/>
    <w:rsid w:val="00E11407"/>
    <w:rsid w:val="00E114CE"/>
    <w:rsid w:val="00E12CC6"/>
    <w:rsid w:val="00E1339C"/>
    <w:rsid w:val="00E13B9F"/>
    <w:rsid w:val="00E14C6D"/>
    <w:rsid w:val="00E1517F"/>
    <w:rsid w:val="00E15C9D"/>
    <w:rsid w:val="00E15FD0"/>
    <w:rsid w:val="00E1700F"/>
    <w:rsid w:val="00E205A6"/>
    <w:rsid w:val="00E21700"/>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1F93"/>
    <w:rsid w:val="00E425C5"/>
    <w:rsid w:val="00E4263F"/>
    <w:rsid w:val="00E426E1"/>
    <w:rsid w:val="00E42A16"/>
    <w:rsid w:val="00E434BA"/>
    <w:rsid w:val="00E435B8"/>
    <w:rsid w:val="00E43CC0"/>
    <w:rsid w:val="00E44687"/>
    <w:rsid w:val="00E4469A"/>
    <w:rsid w:val="00E447A3"/>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23C3"/>
    <w:rsid w:val="00E93C3A"/>
    <w:rsid w:val="00E93D8A"/>
    <w:rsid w:val="00E9412C"/>
    <w:rsid w:val="00E946A6"/>
    <w:rsid w:val="00E947AC"/>
    <w:rsid w:val="00E9542E"/>
    <w:rsid w:val="00E95565"/>
    <w:rsid w:val="00E957C2"/>
    <w:rsid w:val="00E96C15"/>
    <w:rsid w:val="00E97173"/>
    <w:rsid w:val="00E97203"/>
    <w:rsid w:val="00E975FD"/>
    <w:rsid w:val="00E97783"/>
    <w:rsid w:val="00E97AC6"/>
    <w:rsid w:val="00E97BBA"/>
    <w:rsid w:val="00EA0C83"/>
    <w:rsid w:val="00EA0F1A"/>
    <w:rsid w:val="00EA1525"/>
    <w:rsid w:val="00EA1B4A"/>
    <w:rsid w:val="00EA1B9C"/>
    <w:rsid w:val="00EA1C54"/>
    <w:rsid w:val="00EA1D43"/>
    <w:rsid w:val="00EA2034"/>
    <w:rsid w:val="00EA40BC"/>
    <w:rsid w:val="00EA41BF"/>
    <w:rsid w:val="00EA4BDE"/>
    <w:rsid w:val="00EA5EEE"/>
    <w:rsid w:val="00EA61F9"/>
    <w:rsid w:val="00EA63B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4287"/>
    <w:rsid w:val="00EC5584"/>
    <w:rsid w:val="00EC6046"/>
    <w:rsid w:val="00EC627F"/>
    <w:rsid w:val="00EC6ED8"/>
    <w:rsid w:val="00EC7074"/>
    <w:rsid w:val="00EC7262"/>
    <w:rsid w:val="00EC74A5"/>
    <w:rsid w:val="00EC7961"/>
    <w:rsid w:val="00ED07DD"/>
    <w:rsid w:val="00ED1BBB"/>
    <w:rsid w:val="00ED2052"/>
    <w:rsid w:val="00ED205B"/>
    <w:rsid w:val="00ED2EB0"/>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43B9"/>
    <w:rsid w:val="00EE477D"/>
    <w:rsid w:val="00EE4A29"/>
    <w:rsid w:val="00EE4B7F"/>
    <w:rsid w:val="00EE52F2"/>
    <w:rsid w:val="00EE63E6"/>
    <w:rsid w:val="00EE65A8"/>
    <w:rsid w:val="00EE65CF"/>
    <w:rsid w:val="00EE69A6"/>
    <w:rsid w:val="00EE6D28"/>
    <w:rsid w:val="00EE70D1"/>
    <w:rsid w:val="00EE76A9"/>
    <w:rsid w:val="00EE7CD8"/>
    <w:rsid w:val="00EE7FA7"/>
    <w:rsid w:val="00EF0E47"/>
    <w:rsid w:val="00EF13A6"/>
    <w:rsid w:val="00EF21A6"/>
    <w:rsid w:val="00EF21C3"/>
    <w:rsid w:val="00EF25CA"/>
    <w:rsid w:val="00EF283F"/>
    <w:rsid w:val="00EF3446"/>
    <w:rsid w:val="00EF3955"/>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5D4F"/>
    <w:rsid w:val="00F05E6C"/>
    <w:rsid w:val="00F063D8"/>
    <w:rsid w:val="00F06D95"/>
    <w:rsid w:val="00F071ED"/>
    <w:rsid w:val="00F075CB"/>
    <w:rsid w:val="00F078D6"/>
    <w:rsid w:val="00F07A15"/>
    <w:rsid w:val="00F07E88"/>
    <w:rsid w:val="00F10C10"/>
    <w:rsid w:val="00F10E24"/>
    <w:rsid w:val="00F11A01"/>
    <w:rsid w:val="00F11A5E"/>
    <w:rsid w:val="00F1416E"/>
    <w:rsid w:val="00F141B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5EC"/>
    <w:rsid w:val="00F23DD7"/>
    <w:rsid w:val="00F23E3E"/>
    <w:rsid w:val="00F2436D"/>
    <w:rsid w:val="00F24BF2"/>
    <w:rsid w:val="00F24E64"/>
    <w:rsid w:val="00F25EE1"/>
    <w:rsid w:val="00F26042"/>
    <w:rsid w:val="00F26C30"/>
    <w:rsid w:val="00F27387"/>
    <w:rsid w:val="00F30EC1"/>
    <w:rsid w:val="00F31043"/>
    <w:rsid w:val="00F318A4"/>
    <w:rsid w:val="00F319DA"/>
    <w:rsid w:val="00F31ED7"/>
    <w:rsid w:val="00F32741"/>
    <w:rsid w:val="00F32935"/>
    <w:rsid w:val="00F3317A"/>
    <w:rsid w:val="00F341A2"/>
    <w:rsid w:val="00F3469A"/>
    <w:rsid w:val="00F35344"/>
    <w:rsid w:val="00F35E15"/>
    <w:rsid w:val="00F36553"/>
    <w:rsid w:val="00F367B3"/>
    <w:rsid w:val="00F36CE6"/>
    <w:rsid w:val="00F377F4"/>
    <w:rsid w:val="00F40440"/>
    <w:rsid w:val="00F42022"/>
    <w:rsid w:val="00F42083"/>
    <w:rsid w:val="00F43148"/>
    <w:rsid w:val="00F44085"/>
    <w:rsid w:val="00F44191"/>
    <w:rsid w:val="00F44613"/>
    <w:rsid w:val="00F44CCA"/>
    <w:rsid w:val="00F4537E"/>
    <w:rsid w:val="00F45BE2"/>
    <w:rsid w:val="00F466A4"/>
    <w:rsid w:val="00F4677D"/>
    <w:rsid w:val="00F467DA"/>
    <w:rsid w:val="00F47417"/>
    <w:rsid w:val="00F47B6D"/>
    <w:rsid w:val="00F501B4"/>
    <w:rsid w:val="00F515C5"/>
    <w:rsid w:val="00F522DE"/>
    <w:rsid w:val="00F528A4"/>
    <w:rsid w:val="00F52E77"/>
    <w:rsid w:val="00F53257"/>
    <w:rsid w:val="00F532E8"/>
    <w:rsid w:val="00F53496"/>
    <w:rsid w:val="00F53DE4"/>
    <w:rsid w:val="00F545B3"/>
    <w:rsid w:val="00F54833"/>
    <w:rsid w:val="00F54C19"/>
    <w:rsid w:val="00F54FDC"/>
    <w:rsid w:val="00F5599E"/>
    <w:rsid w:val="00F56F62"/>
    <w:rsid w:val="00F5773D"/>
    <w:rsid w:val="00F579F2"/>
    <w:rsid w:val="00F60083"/>
    <w:rsid w:val="00F60C97"/>
    <w:rsid w:val="00F60DC5"/>
    <w:rsid w:val="00F60FA2"/>
    <w:rsid w:val="00F60FF3"/>
    <w:rsid w:val="00F613D1"/>
    <w:rsid w:val="00F61491"/>
    <w:rsid w:val="00F64F8F"/>
    <w:rsid w:val="00F66E7E"/>
    <w:rsid w:val="00F67391"/>
    <w:rsid w:val="00F7075E"/>
    <w:rsid w:val="00F7115A"/>
    <w:rsid w:val="00F71248"/>
    <w:rsid w:val="00F71595"/>
    <w:rsid w:val="00F72047"/>
    <w:rsid w:val="00F72127"/>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297B"/>
    <w:rsid w:val="00F82E26"/>
    <w:rsid w:val="00F83BCD"/>
    <w:rsid w:val="00F83E42"/>
    <w:rsid w:val="00F8449B"/>
    <w:rsid w:val="00F84626"/>
    <w:rsid w:val="00F8514B"/>
    <w:rsid w:val="00F85D7B"/>
    <w:rsid w:val="00F86403"/>
    <w:rsid w:val="00F864A4"/>
    <w:rsid w:val="00F86A45"/>
    <w:rsid w:val="00F87B44"/>
    <w:rsid w:val="00F87FEA"/>
    <w:rsid w:val="00F90B6D"/>
    <w:rsid w:val="00F91116"/>
    <w:rsid w:val="00F91132"/>
    <w:rsid w:val="00F912A4"/>
    <w:rsid w:val="00F9159A"/>
    <w:rsid w:val="00F91EA2"/>
    <w:rsid w:val="00F921FB"/>
    <w:rsid w:val="00F922F9"/>
    <w:rsid w:val="00F92C83"/>
    <w:rsid w:val="00F93312"/>
    <w:rsid w:val="00F93B77"/>
    <w:rsid w:val="00F940AB"/>
    <w:rsid w:val="00F94182"/>
    <w:rsid w:val="00F9455D"/>
    <w:rsid w:val="00F9488D"/>
    <w:rsid w:val="00F965F5"/>
    <w:rsid w:val="00F96CD3"/>
    <w:rsid w:val="00F979CE"/>
    <w:rsid w:val="00F97D19"/>
    <w:rsid w:val="00F97D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C7D"/>
    <w:rsid w:val="00FB2379"/>
    <w:rsid w:val="00FB25BA"/>
    <w:rsid w:val="00FB2750"/>
    <w:rsid w:val="00FB2B03"/>
    <w:rsid w:val="00FB3E29"/>
    <w:rsid w:val="00FB4D13"/>
    <w:rsid w:val="00FB5D2A"/>
    <w:rsid w:val="00FB5F8E"/>
    <w:rsid w:val="00FB74AF"/>
    <w:rsid w:val="00FB7690"/>
    <w:rsid w:val="00FB7B14"/>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1CA2"/>
    <w:rsid w:val="00FD1CCB"/>
    <w:rsid w:val="00FD2560"/>
    <w:rsid w:val="00FD294C"/>
    <w:rsid w:val="00FD3D0B"/>
    <w:rsid w:val="00FD409B"/>
    <w:rsid w:val="00FD40FB"/>
    <w:rsid w:val="00FD4898"/>
    <w:rsid w:val="00FD4C05"/>
    <w:rsid w:val="00FD54F5"/>
    <w:rsid w:val="00FD5654"/>
    <w:rsid w:val="00FD5A2C"/>
    <w:rsid w:val="00FD5B72"/>
    <w:rsid w:val="00FD5D7B"/>
    <w:rsid w:val="00FD6678"/>
    <w:rsid w:val="00FD68D8"/>
    <w:rsid w:val="00FD6D00"/>
    <w:rsid w:val="00FD74AF"/>
    <w:rsid w:val="00FD7A37"/>
    <w:rsid w:val="00FD7B0A"/>
    <w:rsid w:val="00FD7DDF"/>
    <w:rsid w:val="00FE002E"/>
    <w:rsid w:val="00FE097C"/>
    <w:rsid w:val="00FE1315"/>
    <w:rsid w:val="00FE16BC"/>
    <w:rsid w:val="00FE1D65"/>
    <w:rsid w:val="00FE2249"/>
    <w:rsid w:val="00FE23D7"/>
    <w:rsid w:val="00FE367B"/>
    <w:rsid w:val="00FE3DFD"/>
    <w:rsid w:val="00FE3E3E"/>
    <w:rsid w:val="00FE4A1E"/>
    <w:rsid w:val="00FE4DBB"/>
    <w:rsid w:val="00FE536D"/>
    <w:rsid w:val="00FE5A73"/>
    <w:rsid w:val="00FE5AD3"/>
    <w:rsid w:val="00FE5B8E"/>
    <w:rsid w:val="00FE5FC3"/>
    <w:rsid w:val="00FE6BA8"/>
    <w:rsid w:val="00FE6E71"/>
    <w:rsid w:val="00FE71F6"/>
    <w:rsid w:val="00FE7444"/>
    <w:rsid w:val="00FE7850"/>
    <w:rsid w:val="00FF0842"/>
    <w:rsid w:val="00FF16F2"/>
    <w:rsid w:val="00FF1A3D"/>
    <w:rsid w:val="00FF230C"/>
    <w:rsid w:val="00FF24A1"/>
    <w:rsid w:val="00FF2A06"/>
    <w:rsid w:val="00FF2A12"/>
    <w:rsid w:val="00FF2C67"/>
    <w:rsid w:val="00FF2C94"/>
    <w:rsid w:val="00FF2F38"/>
    <w:rsid w:val="00FF3D60"/>
    <w:rsid w:val="00FF3E82"/>
    <w:rsid w:val="00FF423E"/>
    <w:rsid w:val="00FF507B"/>
    <w:rsid w:val="00FF6A63"/>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5CB3"/>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55CB3"/>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55CB3"/>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rFonts w:ascii="Times New Roman" w:eastAsia="Times New Roman" w:hAnsi="Times New Roman"/>
      <w:szCs w:val="24"/>
    </w:rPr>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ascii="Times New Roman" w:eastAsia="SimSun" w:hAnsi="Times New Roma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rFonts w:ascii="Times New Roman" w:eastAsia="Times New Roman" w:hAnsi="Times New Roman"/>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新細明體"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新細明體"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新細明體" w:hAnsi="Cambria" w:cs="Times New Roman"/>
        <w:b/>
        <w:bCs/>
      </w:rPr>
    </w:tblStylePr>
    <w:tblStylePr w:type="lastCol">
      <w:rPr>
        <w:rFonts w:ascii="Cambria" w:eastAsia="新細明體"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link w:val="af7"/>
    <w:uiPriority w:val="34"/>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ambria" w:eastAsia="新細明體" w:hAnsi="Cambria" w:cs="Times New Roman"/>
        <w:i/>
        <w:iCs/>
        <w:sz w:val="26"/>
      </w:rPr>
      <w:tblPr/>
      <w:tcPr>
        <w:tcBorders>
          <w:bottom w:val="single" w:sz="4" w:space="0" w:color="4472C4"/>
        </w:tcBorders>
        <w:shd w:val="clear" w:color="auto" w:fill="FFFFFF"/>
      </w:tcPr>
    </w:tblStylePr>
    <w:tblStylePr w:type="lastRow">
      <w:rPr>
        <w:rFonts w:ascii="Cambria" w:eastAsia="新細明體" w:hAnsi="Cambria" w:cs="Times New Roman"/>
        <w:i/>
        <w:iCs/>
        <w:sz w:val="26"/>
      </w:rPr>
      <w:tblPr/>
      <w:tcPr>
        <w:tcBorders>
          <w:top w:val="single" w:sz="4" w:space="0" w:color="4472C4"/>
        </w:tcBorders>
        <w:shd w:val="clear" w:color="auto" w:fill="FFFFFF"/>
      </w:tcPr>
    </w:tblStylePr>
    <w:tblStylePr w:type="firstCol">
      <w:pPr>
        <w:jc w:val="right"/>
      </w:pPr>
      <w:rPr>
        <w:rFonts w:ascii="Cambria" w:eastAsia="新細明體" w:hAnsi="Cambria" w:cs="Times New Roman"/>
        <w:i/>
        <w:iCs/>
        <w:sz w:val="26"/>
      </w:rPr>
      <w:tblPr/>
      <w:tcPr>
        <w:tcBorders>
          <w:right w:val="single" w:sz="4" w:space="0" w:color="4472C4"/>
        </w:tcBorders>
        <w:shd w:val="clear" w:color="auto" w:fill="FFFFFF"/>
      </w:tcPr>
    </w:tblStylePr>
    <w:tblStylePr w:type="lastCol">
      <w:rPr>
        <w:rFonts w:ascii="Cambria" w:eastAsia="新細明體" w:hAnsi="Cambria"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178079-195D-4014-9C54-E859662DC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1399</Words>
  <Characters>7976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2017-06-15T13:47:00Z</dcterms:created>
  <dcterms:modified xsi:type="dcterms:W3CDTF">2017-08-11T03:05:00Z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